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Ex1.xml" ContentType="application/vnd.ms-office.chartex+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FD0445" w14:textId="3DBEE3B5" w:rsidR="00994FA7" w:rsidRDefault="000B46C8" w:rsidP="00FD572F">
      <w:pPr>
        <w:pStyle w:val="Heading1"/>
      </w:pPr>
      <w:r>
        <w:t>The U. S. Election Industry</w:t>
      </w:r>
    </w:p>
    <w:p w14:paraId="5F32790F" w14:textId="2E5B1A47" w:rsidR="00A90B64" w:rsidRDefault="00A90B64" w:rsidP="00A90B64"/>
    <w:p w14:paraId="40574D49" w14:textId="04C8592C" w:rsidR="000B46C8" w:rsidRDefault="000B46C8" w:rsidP="00FD572F">
      <w:pPr>
        <w:pStyle w:val="Heading2"/>
      </w:pPr>
      <w:r>
        <w:t>Abstract</w:t>
      </w:r>
    </w:p>
    <w:p w14:paraId="51C73254" w14:textId="443DAFF0" w:rsidR="00BB4761" w:rsidRDefault="00595F4B" w:rsidP="000B46C8">
      <w:r>
        <w:t xml:space="preserve">This paper </w:t>
      </w:r>
      <w:r w:rsidR="002415AD">
        <w:t>identifi</w:t>
      </w:r>
      <w:r>
        <w:t xml:space="preserve">es </w:t>
      </w:r>
      <w:r w:rsidR="00AD545B">
        <w:t xml:space="preserve">some </w:t>
      </w:r>
      <w:r>
        <w:t xml:space="preserve">metrics of concern for </w:t>
      </w:r>
      <w:r w:rsidR="00617DF2">
        <w:t xml:space="preserve">US </w:t>
      </w:r>
      <w:r>
        <w:t xml:space="preserve">citizens against a backdrop of political parties in </w:t>
      </w:r>
      <w:r w:rsidR="006820EA">
        <w:t>control</w:t>
      </w:r>
      <w:r>
        <w:t xml:space="preserve">.  </w:t>
      </w:r>
      <w:r w:rsidR="006820EA">
        <w:t>Political c</w:t>
      </w:r>
      <w:r w:rsidR="00AD545B">
        <w:t xml:space="preserve">ampaigns </w:t>
      </w:r>
      <w:r w:rsidR="002415AD">
        <w:t>use</w:t>
      </w:r>
      <w:r w:rsidR="00AD545B">
        <w:t xml:space="preserve"> similar metrics</w:t>
      </w:r>
      <w:r w:rsidR="002415AD">
        <w:t xml:space="preserve"> to influence elections</w:t>
      </w:r>
      <w:r w:rsidR="00BB4761">
        <w:t xml:space="preserve">.  </w:t>
      </w:r>
    </w:p>
    <w:p w14:paraId="1FFDA630" w14:textId="24936F7C" w:rsidR="001C4B72" w:rsidRDefault="00D164E2" w:rsidP="000B46C8">
      <w:r>
        <w:t xml:space="preserve">In this paper, a party is in control of the </w:t>
      </w:r>
      <w:r w:rsidR="00617DF2">
        <w:t>f</w:t>
      </w:r>
      <w:r>
        <w:t xml:space="preserve">ederal government when it controls </w:t>
      </w:r>
      <w:r w:rsidR="00617DF2">
        <w:t>two</w:t>
      </w:r>
      <w:r>
        <w:t xml:space="preserve"> out of </w:t>
      </w:r>
      <w:r w:rsidR="00617DF2">
        <w:t>three</w:t>
      </w:r>
      <w:r>
        <w:t xml:space="preserve"> of these entities: </w:t>
      </w:r>
    </w:p>
    <w:p w14:paraId="2218797B" w14:textId="77777777" w:rsidR="001C4B72" w:rsidRDefault="00D164E2" w:rsidP="001C4B72">
      <w:pPr>
        <w:pStyle w:val="ListParagraph"/>
        <w:numPr>
          <w:ilvl w:val="0"/>
          <w:numId w:val="3"/>
        </w:numPr>
      </w:pPr>
      <w:r>
        <w:t>Presidency</w:t>
      </w:r>
    </w:p>
    <w:p w14:paraId="0BCCBC62" w14:textId="77777777" w:rsidR="001C4B72" w:rsidRDefault="00D164E2" w:rsidP="001C4B72">
      <w:pPr>
        <w:pStyle w:val="ListParagraph"/>
        <w:numPr>
          <w:ilvl w:val="0"/>
          <w:numId w:val="3"/>
        </w:numPr>
      </w:pPr>
      <w:r>
        <w:t xml:space="preserve">Senate </w:t>
      </w:r>
    </w:p>
    <w:p w14:paraId="15119107" w14:textId="1FC0EB9F" w:rsidR="00595F4B" w:rsidRDefault="00D164E2" w:rsidP="001C4B72">
      <w:pPr>
        <w:pStyle w:val="ListParagraph"/>
        <w:numPr>
          <w:ilvl w:val="0"/>
          <w:numId w:val="3"/>
        </w:numPr>
      </w:pPr>
      <w:r>
        <w:t xml:space="preserve">House of Representatives  </w:t>
      </w:r>
    </w:p>
    <w:p w14:paraId="27CFC068" w14:textId="27857F15" w:rsidR="00705CF3" w:rsidRDefault="00DE3337" w:rsidP="000B46C8">
      <w:r>
        <w:t>Each</w:t>
      </w:r>
      <w:r w:rsidR="000F4DC2">
        <w:t xml:space="preserve"> metric</w:t>
      </w:r>
      <w:r>
        <w:t xml:space="preserve"> </w:t>
      </w:r>
      <w:r w:rsidR="006820EA">
        <w:t>has</w:t>
      </w:r>
      <w:r w:rsidR="000F4DC2">
        <w:t xml:space="preserve"> many </w:t>
      </w:r>
      <w:r w:rsidR="006820EA">
        <w:t>drivers</w:t>
      </w:r>
      <w:r w:rsidR="000F4DC2">
        <w:t xml:space="preserve"> </w:t>
      </w:r>
      <w:r w:rsidR="00B931E2">
        <w:t xml:space="preserve">but </w:t>
      </w:r>
      <w:r w:rsidR="006820EA">
        <w:t>detailed</w:t>
      </w:r>
      <w:r w:rsidR="000F4DC2">
        <w:t xml:space="preserve"> </w:t>
      </w:r>
      <w:r w:rsidR="00B931E2">
        <w:t>a</w:t>
      </w:r>
      <w:r w:rsidR="000F4DC2">
        <w:t>nalysis of the</w:t>
      </w:r>
      <w:r w:rsidR="00705CF3">
        <w:t>se</w:t>
      </w:r>
      <w:r w:rsidR="000F4DC2">
        <w:t xml:space="preserve"> </w:t>
      </w:r>
      <w:r w:rsidR="006820EA">
        <w:t>driver</w:t>
      </w:r>
      <w:r w:rsidR="000F4DC2">
        <w:t>s is beyond the scope of this paper</w:t>
      </w:r>
      <w:r w:rsidR="00595F4B">
        <w:t xml:space="preserve">.  </w:t>
      </w:r>
    </w:p>
    <w:p w14:paraId="21D92E72" w14:textId="32D9462E" w:rsidR="00B931E2" w:rsidRDefault="00B931E2" w:rsidP="000B46C8">
      <w:r>
        <w:t xml:space="preserve">This paper does not try to portray the USA in decline </w:t>
      </w:r>
      <w:r w:rsidR="009861AF">
        <w:t xml:space="preserve">or ascendency </w:t>
      </w:r>
      <w:r>
        <w:t>but examine</w:t>
      </w:r>
      <w:r w:rsidR="001C2060">
        <w:t>s</w:t>
      </w:r>
      <w:r>
        <w:t xml:space="preserve"> measurable changes against the alternations of party in power.  </w:t>
      </w:r>
    </w:p>
    <w:p w14:paraId="546631B8" w14:textId="0EC1C195" w:rsidR="00617DF2" w:rsidRDefault="00617DF2" w:rsidP="000B46C8">
      <w:r>
        <w:t xml:space="preserve">This paper suggests generative politics, a system that can be used to analyze and synthesize political propositions.  </w:t>
      </w:r>
    </w:p>
    <w:p w14:paraId="5DC4B9E9" w14:textId="77777777" w:rsidR="00B2404E" w:rsidRDefault="000B46C8" w:rsidP="00FD572F">
      <w:pPr>
        <w:pStyle w:val="Heading2"/>
      </w:pPr>
      <w:r>
        <w:t>Debt to GDP</w:t>
      </w:r>
    </w:p>
    <w:p w14:paraId="7787659A" w14:textId="79D48DB1" w:rsidR="00B2404E" w:rsidRDefault="00B2404E">
      <w:r>
        <w:rPr>
          <w:noProof/>
        </w:rPr>
        <w:drawing>
          <wp:inline distT="0" distB="0" distL="0" distR="0" wp14:anchorId="6A4CBD07" wp14:editId="32533E36">
            <wp:extent cx="6400800" cy="26289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
                      <a:extLst>
                        <a:ext uri="{28A0092B-C50C-407E-A947-70E740481C1C}">
                          <a14:useLocalDpi xmlns:a14="http://schemas.microsoft.com/office/drawing/2010/main" val="0"/>
                        </a:ext>
                      </a:extLst>
                    </a:blip>
                    <a:stretch>
                      <a:fillRect/>
                    </a:stretch>
                  </pic:blipFill>
                  <pic:spPr>
                    <a:xfrm>
                      <a:off x="0" y="0"/>
                      <a:ext cx="6400800" cy="2628900"/>
                    </a:xfrm>
                    <a:prstGeom prst="rect">
                      <a:avLst/>
                    </a:prstGeom>
                  </pic:spPr>
                </pic:pic>
              </a:graphicData>
            </a:graphic>
          </wp:inline>
        </w:drawing>
      </w:r>
    </w:p>
    <w:p w14:paraId="35D38D17" w14:textId="4D76DCD8" w:rsidR="000B46C8" w:rsidRDefault="00705CF3">
      <w:r>
        <w:t xml:space="preserve">Financial data is from the </w:t>
      </w:r>
      <w:r w:rsidR="000B46C8" w:rsidRPr="000B46C8">
        <w:t>Bureau of Economic Analysis, Federal Reserve</w:t>
      </w:r>
      <w:r>
        <w:t xml:space="preserve">.  </w:t>
      </w:r>
    </w:p>
    <w:p w14:paraId="1E352F17" w14:textId="732935D7" w:rsidR="003768D3" w:rsidRPr="003768D3" w:rsidRDefault="00705CF3" w:rsidP="00705CF3">
      <w:pPr>
        <w:rPr>
          <w:i/>
          <w:iCs/>
        </w:rPr>
      </w:pPr>
      <w:r>
        <w:t>The debt depicted is the debt borrowed by the Federal government</w:t>
      </w:r>
      <w:r w:rsidR="00AF47BF">
        <w:t xml:space="preserve">, assumed by American </w:t>
      </w:r>
      <w:r w:rsidR="006820EA">
        <w:t xml:space="preserve">individual and corporate </w:t>
      </w:r>
      <w:r w:rsidR="00AF47BF">
        <w:t>taxpayers</w:t>
      </w:r>
      <w:r w:rsidR="006820EA">
        <w:t>.  It does n</w:t>
      </w:r>
      <w:r>
        <w:t>ot includ</w:t>
      </w:r>
      <w:r w:rsidR="006820EA">
        <w:t>e</w:t>
      </w:r>
      <w:r>
        <w:t xml:space="preserve"> corporate or household debt.  </w:t>
      </w:r>
    </w:p>
    <w:p w14:paraId="62FB8A14" w14:textId="3086FEB0" w:rsidR="00705CF3" w:rsidRDefault="00705CF3">
      <w:r>
        <w:t>Some features:</w:t>
      </w:r>
    </w:p>
    <w:p w14:paraId="03ACFE25" w14:textId="755284E1" w:rsidR="003768D3" w:rsidRDefault="00144E75" w:rsidP="003768D3">
      <w:pPr>
        <w:pStyle w:val="ListParagraph"/>
        <w:numPr>
          <w:ilvl w:val="0"/>
          <w:numId w:val="1"/>
        </w:numPr>
      </w:pPr>
      <w:r>
        <w:t xml:space="preserve">Borrowing </w:t>
      </w:r>
      <w:r w:rsidR="003768D3">
        <w:t>increased to 120% of GDP</w:t>
      </w:r>
      <w:r w:rsidR="00B743F3">
        <w:t xml:space="preserve"> </w:t>
      </w:r>
      <w:r w:rsidR="006820EA">
        <w:t>by</w:t>
      </w:r>
      <w:r>
        <w:t xml:space="preserve"> 1945</w:t>
      </w:r>
      <w:r w:rsidR="00B743F3">
        <w:t>,</w:t>
      </w:r>
      <w:r w:rsidR="00B743F3" w:rsidRPr="00B743F3">
        <w:t xml:space="preserve"> </w:t>
      </w:r>
      <w:r w:rsidR="00B743F3">
        <w:t>presumably</w:t>
      </w:r>
      <w:r>
        <w:t xml:space="preserve"> to pay for the War</w:t>
      </w:r>
      <w:r w:rsidR="003768D3">
        <w:t xml:space="preserve">.  </w:t>
      </w:r>
    </w:p>
    <w:p w14:paraId="6EEC049A" w14:textId="76F7F15C" w:rsidR="00144E75" w:rsidRDefault="003768D3" w:rsidP="003768D3">
      <w:pPr>
        <w:pStyle w:val="ListParagraph"/>
        <w:numPr>
          <w:ilvl w:val="0"/>
          <w:numId w:val="1"/>
        </w:numPr>
      </w:pPr>
      <w:r>
        <w:t>T</w:t>
      </w:r>
      <w:r w:rsidR="00144E75">
        <w:t xml:space="preserve">he debt was paid down to 30% </w:t>
      </w:r>
      <w:r>
        <w:t>by</w:t>
      </w:r>
      <w:r w:rsidR="00144E75">
        <w:t xml:space="preserve"> 1981.  </w:t>
      </w:r>
    </w:p>
    <w:p w14:paraId="44BC81C1" w14:textId="24B1B7CD" w:rsidR="003768D3" w:rsidRDefault="003768D3" w:rsidP="003768D3">
      <w:pPr>
        <w:pStyle w:val="ListParagraph"/>
        <w:numPr>
          <w:ilvl w:val="0"/>
          <w:numId w:val="1"/>
        </w:numPr>
      </w:pPr>
      <w:r>
        <w:lastRenderedPageBreak/>
        <w:t xml:space="preserve">The debt has unsteadily increased to </w:t>
      </w:r>
      <w:r w:rsidR="00967680">
        <w:t xml:space="preserve">about </w:t>
      </w:r>
      <w:r>
        <w:t xml:space="preserve">100% </w:t>
      </w:r>
      <w:r w:rsidR="00967680">
        <w:t xml:space="preserve">of </w:t>
      </w:r>
      <w:r w:rsidR="00617DF2">
        <w:t xml:space="preserve">GDP </w:t>
      </w:r>
      <w:r>
        <w:t xml:space="preserve">since 1981.  </w:t>
      </w:r>
    </w:p>
    <w:p w14:paraId="1825EEE7" w14:textId="0866A6D3" w:rsidR="003768D3" w:rsidRDefault="003768D3" w:rsidP="003768D3">
      <w:pPr>
        <w:pStyle w:val="ListParagraph"/>
        <w:numPr>
          <w:ilvl w:val="0"/>
          <w:numId w:val="1"/>
        </w:numPr>
      </w:pPr>
      <w:r>
        <w:t xml:space="preserve">The </w:t>
      </w:r>
      <w:r w:rsidR="00FD572F">
        <w:t xml:space="preserve">rising and falling </w:t>
      </w:r>
      <w:r>
        <w:t xml:space="preserve">occurred </w:t>
      </w:r>
      <w:r w:rsidR="009861AF">
        <w:t xml:space="preserve">irrespective of </w:t>
      </w:r>
      <w:r>
        <w:t xml:space="preserve">party </w:t>
      </w:r>
      <w:r w:rsidR="009861AF">
        <w:t xml:space="preserve">in </w:t>
      </w:r>
      <w:r>
        <w:t xml:space="preserve">control.  </w:t>
      </w:r>
    </w:p>
    <w:p w14:paraId="0E181D68" w14:textId="47C1490B" w:rsidR="003768D3" w:rsidRDefault="005C056D" w:rsidP="00705CF3">
      <w:r>
        <w:t>High debt-to-GDP i</w:t>
      </w:r>
      <w:r w:rsidR="00705CF3">
        <w:t xml:space="preserve">s </w:t>
      </w:r>
      <w:r w:rsidR="003768D3">
        <w:t xml:space="preserve">the norm for </w:t>
      </w:r>
      <w:r>
        <w:t xml:space="preserve">countries </w:t>
      </w:r>
      <w:r w:rsidR="00705CF3">
        <w:t>worldwide</w:t>
      </w:r>
      <w:r>
        <w:t xml:space="preserve"> as borrowing is viewed as a stimulus for national economies.  </w:t>
      </w:r>
    </w:p>
    <w:p w14:paraId="3C84A11C" w14:textId="38461E5C" w:rsidR="00BE285B" w:rsidRDefault="005C056D" w:rsidP="00BE285B">
      <w:r>
        <w:t xml:space="preserve">This paper uses the USA debt-to-GDP </w:t>
      </w:r>
      <w:r w:rsidR="00BE285B">
        <w:t xml:space="preserve">as a </w:t>
      </w:r>
      <w:r w:rsidR="00705CF3">
        <w:t xml:space="preserve">historical </w:t>
      </w:r>
      <w:r w:rsidR="00BE285B">
        <w:t xml:space="preserve">backdrop to </w:t>
      </w:r>
      <w:r w:rsidR="00C32A3D">
        <w:t xml:space="preserve">the </w:t>
      </w:r>
      <w:r>
        <w:t>other</w:t>
      </w:r>
      <w:r w:rsidR="00BE285B">
        <w:t xml:space="preserve"> metrics.  </w:t>
      </w:r>
    </w:p>
    <w:p w14:paraId="36DC6809" w14:textId="408FEB39" w:rsidR="000C29AE" w:rsidRDefault="00F9652D" w:rsidP="000C29AE">
      <w:pPr>
        <w:pStyle w:val="Heading2"/>
      </w:pPr>
      <w:r>
        <w:t>Traffic Deaths</w:t>
      </w:r>
    </w:p>
    <w:p w14:paraId="7179026E" w14:textId="1D36B60C" w:rsidR="000C29AE" w:rsidRDefault="009F0921" w:rsidP="000C29AE">
      <w:r>
        <w:rPr>
          <w:noProof/>
        </w:rPr>
        <w:drawing>
          <wp:inline distT="0" distB="0" distL="0" distR="0" wp14:anchorId="56F2A51A" wp14:editId="5C673668">
            <wp:extent cx="5651500" cy="2569726"/>
            <wp:effectExtent l="0" t="0" r="635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7">
                      <a:extLst>
                        <a:ext uri="{28A0092B-C50C-407E-A947-70E740481C1C}">
                          <a14:useLocalDpi xmlns:a14="http://schemas.microsoft.com/office/drawing/2010/main" val="0"/>
                        </a:ext>
                      </a:extLst>
                    </a:blip>
                    <a:srcRect l="18696" t="24399" r="17628" b="25125"/>
                    <a:stretch/>
                  </pic:blipFill>
                  <pic:spPr bwMode="auto">
                    <a:xfrm>
                      <a:off x="0" y="0"/>
                      <a:ext cx="5677782" cy="2581676"/>
                    </a:xfrm>
                    <a:prstGeom prst="rect">
                      <a:avLst/>
                    </a:prstGeom>
                    <a:ln>
                      <a:noFill/>
                    </a:ln>
                    <a:extLst>
                      <a:ext uri="{53640926-AAD7-44D8-BBD7-CCE9431645EC}">
                        <a14:shadowObscured xmlns:a14="http://schemas.microsoft.com/office/drawing/2010/main"/>
                      </a:ext>
                    </a:extLst>
                  </pic:spPr>
                </pic:pic>
              </a:graphicData>
            </a:graphic>
          </wp:inline>
        </w:drawing>
      </w:r>
    </w:p>
    <w:p w14:paraId="112EAD7B" w14:textId="546122EC" w:rsidR="000C29AE" w:rsidRDefault="000C29AE" w:rsidP="000C29AE">
      <w:r>
        <w:t>Traffic deaths per million miles exhibited a steady decline from 1929 to 2016</w:t>
      </w:r>
      <w:r w:rsidR="002A0B30">
        <w:t>, irrespective of party in power</w:t>
      </w:r>
      <w:r w:rsidR="002D684D">
        <w:t>,</w:t>
      </w:r>
      <w:r w:rsidR="002A0B30">
        <w:t xml:space="preserve"> </w:t>
      </w:r>
      <w:r w:rsidR="00A53219">
        <w:t>p</w:t>
      </w:r>
      <w:r w:rsidR="00951C6C">
        <w:t>resumably</w:t>
      </w:r>
      <w:r w:rsidR="002A0B30">
        <w:t xml:space="preserve"> </w:t>
      </w:r>
      <w:r w:rsidR="00A53219">
        <w:t>caused by increased</w:t>
      </w:r>
      <w:r w:rsidR="002A0B30">
        <w:t xml:space="preserve"> freeway driving, safer cars and better enforcement of traffic laws.  </w:t>
      </w:r>
    </w:p>
    <w:p w14:paraId="6E42292D" w14:textId="4F8B81E3" w:rsidR="00705CF3" w:rsidRDefault="00705CF3" w:rsidP="000C29AE">
      <w:r>
        <w:t xml:space="preserve">This chart </w:t>
      </w:r>
      <w:r w:rsidR="00711FDE">
        <w:t>shows that</w:t>
      </w:r>
      <w:r w:rsidR="009E5AD4">
        <w:t xml:space="preserve"> </w:t>
      </w:r>
      <w:r w:rsidR="00951C6C">
        <w:t xml:space="preserve">metrics </w:t>
      </w:r>
      <w:r w:rsidR="00711FDE">
        <w:t xml:space="preserve">can be improved </w:t>
      </w:r>
      <w:r>
        <w:t xml:space="preserve">by concerted action.  </w:t>
      </w:r>
    </w:p>
    <w:p w14:paraId="0D61E92F" w14:textId="5D0FCCE8" w:rsidR="00AC5615" w:rsidRPr="00AC5615" w:rsidRDefault="00AC5615" w:rsidP="000C29AE">
      <w:pPr>
        <w:rPr>
          <w:rFonts w:ascii="Calibri" w:eastAsia="Times New Roman" w:hAnsi="Calibri" w:cs="Calibri"/>
          <w:color w:val="0563C1"/>
          <w:u w:val="single"/>
        </w:rPr>
      </w:pPr>
      <w:r>
        <w:t xml:space="preserve">Source: Wikipedia </w:t>
      </w:r>
      <w:hyperlink r:id="rId8" w:history="1">
        <w:r w:rsidRPr="00AC5615">
          <w:rPr>
            <w:rFonts w:ascii="Calibri" w:eastAsia="Times New Roman" w:hAnsi="Calibri" w:cs="Calibri"/>
            <w:color w:val="0563C1"/>
            <w:u w:val="single"/>
          </w:rPr>
          <w:t>https://en.wikipedia.org/w/index.php?title=Motor_vehicle_fatality_rate_in_U.S._by_year</w:t>
        </w:r>
      </w:hyperlink>
    </w:p>
    <w:p w14:paraId="4F7A6450" w14:textId="79F79C2A" w:rsidR="00D117A9" w:rsidRDefault="00C37596" w:rsidP="003C286C">
      <w:pPr>
        <w:pStyle w:val="Heading2"/>
      </w:pPr>
      <w:r>
        <w:lastRenderedPageBreak/>
        <w:t>GINI Index of Inequality</w:t>
      </w:r>
    </w:p>
    <w:p w14:paraId="2B2EE448" w14:textId="1309F263" w:rsidR="002C31AF" w:rsidRPr="002C31AF" w:rsidRDefault="002C31AF" w:rsidP="002C31AF">
      <w:r>
        <w:rPr>
          <w:noProof/>
        </w:rPr>
        <w:drawing>
          <wp:inline distT="0" distB="0" distL="0" distR="0" wp14:anchorId="7FA476E2" wp14:editId="586D2E22">
            <wp:extent cx="6400800" cy="26346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a:extLst>
                        <a:ext uri="{28A0092B-C50C-407E-A947-70E740481C1C}">
                          <a14:useLocalDpi xmlns:a14="http://schemas.microsoft.com/office/drawing/2010/main" val="0"/>
                        </a:ext>
                      </a:extLst>
                    </a:blip>
                    <a:stretch>
                      <a:fillRect/>
                    </a:stretch>
                  </pic:blipFill>
                  <pic:spPr>
                    <a:xfrm>
                      <a:off x="0" y="0"/>
                      <a:ext cx="6400800" cy="2634615"/>
                    </a:xfrm>
                    <a:prstGeom prst="rect">
                      <a:avLst/>
                    </a:prstGeom>
                  </pic:spPr>
                </pic:pic>
              </a:graphicData>
            </a:graphic>
          </wp:inline>
        </w:drawing>
      </w:r>
    </w:p>
    <w:p w14:paraId="7717ADDB" w14:textId="355CA9E3" w:rsidR="00C32A3D" w:rsidRDefault="009825C0" w:rsidP="00C37596">
      <w:r>
        <w:t xml:space="preserve">The GINI index measures the inequality of </w:t>
      </w:r>
      <w:r w:rsidR="00D619DC">
        <w:t>a</w:t>
      </w:r>
      <w:r>
        <w:t xml:space="preserve"> nation.  </w:t>
      </w:r>
      <w:r w:rsidR="00C32A3D">
        <w:t>The index is high when wealth is concentrated in the few and low when wealth is distributed</w:t>
      </w:r>
      <w:r w:rsidR="00A4042A">
        <w:t xml:space="preserve"> </w:t>
      </w:r>
      <w:r w:rsidR="009C710E">
        <w:t>over t</w:t>
      </w:r>
      <w:r w:rsidR="00A4042A">
        <w:t xml:space="preserve">he populace.  </w:t>
      </w:r>
    </w:p>
    <w:p w14:paraId="5002282D" w14:textId="77777777" w:rsidR="00EE6E07" w:rsidRDefault="009825C0" w:rsidP="00C37596">
      <w:r>
        <w:t xml:space="preserve">The U. S. became more equal following the Great Depression, falling unsteadily to </w:t>
      </w:r>
      <w:r w:rsidR="000459A6">
        <w:t xml:space="preserve">a </w:t>
      </w:r>
      <w:r>
        <w:t>low of about 39</w:t>
      </w:r>
      <w:r w:rsidR="00D117A9">
        <w:t xml:space="preserve"> </w:t>
      </w:r>
      <w:r>
        <w:t xml:space="preserve">in 1969 before rising unsteadily to almost 48 in 2010.  </w:t>
      </w:r>
    </w:p>
    <w:p w14:paraId="09AEEE81" w14:textId="5598CB99" w:rsidR="00C37596" w:rsidRDefault="001D02DE" w:rsidP="00C37596">
      <w:r>
        <w:t xml:space="preserve">The rising and falling of the index occurred across </w:t>
      </w:r>
      <w:r w:rsidR="00EE6E07">
        <w:t xml:space="preserve">alternating periods of </w:t>
      </w:r>
      <w:r>
        <w:t xml:space="preserve">party control.  </w:t>
      </w:r>
    </w:p>
    <w:p w14:paraId="01A9AB74" w14:textId="43A8170F" w:rsidR="009825C0" w:rsidRDefault="009825C0" w:rsidP="00C37596">
      <w:r>
        <w:t xml:space="preserve">Globally, nations vary from about 20 (highly equal) to about 65 (highly unequal).  </w:t>
      </w:r>
    </w:p>
    <w:p w14:paraId="75F735C1" w14:textId="44A2151F" w:rsidR="00AC5615" w:rsidRDefault="00AC5615" w:rsidP="00C37596">
      <w:r>
        <w:t xml:space="preserve">Source: </w:t>
      </w:r>
      <w:hyperlink r:id="rId10" w:history="1">
        <w:r w:rsidRPr="00D55B69">
          <w:rPr>
            <w:rStyle w:val="Hyperlink"/>
          </w:rPr>
          <w:t>http://www.the-crises.com/income-inequality-in-the-us-1/</w:t>
        </w:r>
      </w:hyperlink>
    </w:p>
    <w:p w14:paraId="22FBABFD" w14:textId="0B928A47" w:rsidR="00D117A9" w:rsidRPr="00D117A9" w:rsidRDefault="004102EC" w:rsidP="00A5786E">
      <w:pPr>
        <w:pStyle w:val="Heading2"/>
      </w:pPr>
      <w:r>
        <w:t>Income Levels</w:t>
      </w:r>
    </w:p>
    <w:p w14:paraId="18E8F685" w14:textId="71C88B52" w:rsidR="004102EC" w:rsidRDefault="00A5786E" w:rsidP="004102EC">
      <w:r>
        <w:rPr>
          <w:noProof/>
        </w:rPr>
        <w:drawing>
          <wp:inline distT="0" distB="0" distL="0" distR="0" wp14:anchorId="3595B2E3" wp14:editId="5618AC30">
            <wp:extent cx="6104550" cy="249670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rotWithShape="1">
                    <a:blip r:embed="rId11">
                      <a:extLst>
                        <a:ext uri="{28A0092B-C50C-407E-A947-70E740481C1C}">
                          <a14:useLocalDpi xmlns:a14="http://schemas.microsoft.com/office/drawing/2010/main" val="0"/>
                        </a:ext>
                      </a:extLst>
                    </a:blip>
                    <a:srcRect l="17393" t="25292" r="15777" b="31916"/>
                    <a:stretch/>
                  </pic:blipFill>
                  <pic:spPr bwMode="auto">
                    <a:xfrm>
                      <a:off x="0" y="0"/>
                      <a:ext cx="6141754" cy="2511925"/>
                    </a:xfrm>
                    <a:prstGeom prst="rect">
                      <a:avLst/>
                    </a:prstGeom>
                    <a:ln>
                      <a:noFill/>
                    </a:ln>
                    <a:extLst>
                      <a:ext uri="{53640926-AAD7-44D8-BBD7-CCE9431645EC}">
                        <a14:shadowObscured xmlns:a14="http://schemas.microsoft.com/office/drawing/2010/main"/>
                      </a:ext>
                    </a:extLst>
                  </pic:spPr>
                </pic:pic>
              </a:graphicData>
            </a:graphic>
          </wp:inline>
        </w:drawing>
      </w:r>
    </w:p>
    <w:p w14:paraId="130479B6" w14:textId="476F15F3" w:rsidR="00CA0D33" w:rsidRDefault="00F0333D" w:rsidP="00F0333D">
      <w:r>
        <w:t xml:space="preserve">The </w:t>
      </w:r>
      <w:r w:rsidR="00CA0D33">
        <w:t xml:space="preserve">Income </w:t>
      </w:r>
      <w:r>
        <w:t xml:space="preserve">Levels chart tracks the </w:t>
      </w:r>
      <w:r w:rsidR="00AF47BF">
        <w:t>average</w:t>
      </w:r>
      <w:r>
        <w:t xml:space="preserve"> of the lowest </w:t>
      </w:r>
      <w:r w:rsidR="00ED6AD7">
        <w:t xml:space="preserve">three-fifths </w:t>
      </w:r>
      <w:r>
        <w:t xml:space="preserve">of income earners in green and the sum of the highest </w:t>
      </w:r>
      <w:r w:rsidR="00ED6AD7">
        <w:t>two-fifths</w:t>
      </w:r>
      <w:r>
        <w:t xml:space="preserve"> of earners in orange.  </w:t>
      </w:r>
      <w:r w:rsidR="005238F4">
        <w:t xml:space="preserve"> </w:t>
      </w:r>
    </w:p>
    <w:p w14:paraId="3985C201" w14:textId="727E3FFE" w:rsidR="001D02DE" w:rsidRDefault="00F0333D" w:rsidP="00F0333D">
      <w:r>
        <w:lastRenderedPageBreak/>
        <w:t xml:space="preserve">The 2 levels were </w:t>
      </w:r>
      <w:r w:rsidR="00204B02">
        <w:t xml:space="preserve">about $20,000 </w:t>
      </w:r>
      <w:r>
        <w:t>in 196</w:t>
      </w:r>
      <w:r w:rsidR="001D02DE">
        <w:t>9</w:t>
      </w:r>
      <w:r>
        <w:t xml:space="preserve"> and diverged to a difference of about $265,000</w:t>
      </w:r>
      <w:r w:rsidR="001D02DE">
        <w:t xml:space="preserve"> by 2017</w:t>
      </w:r>
      <w:r>
        <w:t xml:space="preserve">.  </w:t>
      </w:r>
    </w:p>
    <w:p w14:paraId="25B9BA40" w14:textId="51C052DC" w:rsidR="00A5786E" w:rsidRDefault="001D02DE" w:rsidP="00F0333D">
      <w:r>
        <w:t xml:space="preserve">The lowest quintile of wage earners showed no increase in income between 1969 and 2017.  </w:t>
      </w:r>
    </w:p>
    <w:p w14:paraId="649158AF" w14:textId="6385DF68" w:rsidR="00F0333D" w:rsidRDefault="00F0333D" w:rsidP="00A5786E">
      <w:r>
        <w:t>Th</w:t>
      </w:r>
      <w:r w:rsidR="00A5786E">
        <w:t>e data</w:t>
      </w:r>
      <w:r>
        <w:t xml:space="preserve"> is consistent with the GINI chart, which shows an increase of inequality beginning about 1969.</w:t>
      </w:r>
    </w:p>
    <w:p w14:paraId="195DDEFC" w14:textId="41402B09" w:rsidR="00A4042A" w:rsidRPr="00A4042A" w:rsidRDefault="00A4042A" w:rsidP="00A4042A">
      <w:pPr>
        <w:rPr>
          <w:rFonts w:ascii="Calibri" w:eastAsia="Times New Roman" w:hAnsi="Calibri" w:cs="Calibri"/>
          <w:color w:val="0563C1"/>
          <w:u w:val="single"/>
        </w:rPr>
      </w:pPr>
      <w:r>
        <w:t xml:space="preserve">Source: </w:t>
      </w:r>
      <w:hyperlink r:id="rId12" w:history="1">
        <w:r w:rsidRPr="00A4042A">
          <w:rPr>
            <w:rFonts w:ascii="Calibri" w:eastAsia="Times New Roman" w:hAnsi="Calibri" w:cs="Calibri"/>
            <w:color w:val="0563C1"/>
            <w:u w:val="single"/>
          </w:rPr>
          <w:t>https://www.census.gov/data/tables/time-series/demo/income-poverty/historical-income-households.html</w:t>
        </w:r>
      </w:hyperlink>
    </w:p>
    <w:p w14:paraId="21D87326" w14:textId="14547E04" w:rsidR="00A4042A" w:rsidRDefault="00A4042A" w:rsidP="00A5786E"/>
    <w:p w14:paraId="488DFAFE" w14:textId="2C01D065" w:rsidR="00F0333D" w:rsidRDefault="00F0333D" w:rsidP="00F0333D">
      <w:pPr>
        <w:pStyle w:val="Heading2"/>
      </w:pPr>
      <w:r>
        <w:t>Suicide Rate</w:t>
      </w:r>
    </w:p>
    <w:p w14:paraId="5CA4711B" w14:textId="00EF429C" w:rsidR="00D117A9" w:rsidRPr="00D117A9" w:rsidRDefault="00610E1F" w:rsidP="00D117A9">
      <w:r>
        <w:rPr>
          <w:noProof/>
        </w:rPr>
        <w:drawing>
          <wp:inline distT="0" distB="0" distL="0" distR="0" wp14:anchorId="75DB0CCC" wp14:editId="06782F8D">
            <wp:extent cx="5842000" cy="2672301"/>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rotWithShape="1">
                    <a:blip r:embed="rId13">
                      <a:extLst>
                        <a:ext uri="{28A0092B-C50C-407E-A947-70E740481C1C}">
                          <a14:useLocalDpi xmlns:a14="http://schemas.microsoft.com/office/drawing/2010/main" val="0"/>
                        </a:ext>
                      </a:extLst>
                    </a:blip>
                    <a:srcRect l="18376" t="23468" r="17627" b="25498"/>
                    <a:stretch/>
                  </pic:blipFill>
                  <pic:spPr bwMode="auto">
                    <a:xfrm>
                      <a:off x="0" y="0"/>
                      <a:ext cx="5857770" cy="2679515"/>
                    </a:xfrm>
                    <a:prstGeom prst="rect">
                      <a:avLst/>
                    </a:prstGeom>
                    <a:ln>
                      <a:noFill/>
                    </a:ln>
                    <a:extLst>
                      <a:ext uri="{53640926-AAD7-44D8-BBD7-CCE9431645EC}">
                        <a14:shadowObscured xmlns:a14="http://schemas.microsoft.com/office/drawing/2010/main"/>
                      </a:ext>
                    </a:extLst>
                  </pic:spPr>
                </pic:pic>
              </a:graphicData>
            </a:graphic>
          </wp:inline>
        </w:drawing>
      </w:r>
    </w:p>
    <w:p w14:paraId="6F6A111B" w14:textId="608FD0FD" w:rsidR="009050CD" w:rsidRDefault="009050CD" w:rsidP="009050CD">
      <w:r>
        <w:t xml:space="preserve">Suicides reached an all-time high of 22 per 100,000 in the United States in 1931, declined to about 11 in 1945, remained unsteadily low until 1999 and then steadily increased to 14 </w:t>
      </w:r>
      <w:r w:rsidR="00484BFF">
        <w:t>by</w:t>
      </w:r>
      <w:r>
        <w:t xml:space="preserve"> 2017.  </w:t>
      </w:r>
    </w:p>
    <w:p w14:paraId="1121E777" w14:textId="77777777" w:rsidR="00287BB8" w:rsidRDefault="00970872" w:rsidP="009050CD">
      <w:r>
        <w:t xml:space="preserve">The </w:t>
      </w:r>
      <w:r w:rsidR="00A4042A">
        <w:t xml:space="preserve">rate </w:t>
      </w:r>
      <w:r>
        <w:t xml:space="preserve">might be driven by recessions, with the Great Depression exhibiting the highest rates of all.  </w:t>
      </w:r>
    </w:p>
    <w:p w14:paraId="168777A3" w14:textId="4500B215" w:rsidR="00A4042A" w:rsidRDefault="00964200" w:rsidP="009050CD">
      <w:r>
        <w:t>The rate was unsteadily flat through many administrations</w:t>
      </w:r>
      <w:r w:rsidR="001A0526">
        <w:t xml:space="preserve"> from 1945 to 1999 and rose steadily from 1999 to 2017, a period that saw a large decrease in manufacturing jobs</w:t>
      </w:r>
      <w:r w:rsidR="00375EF1">
        <w:t>,</w:t>
      </w:r>
      <w:r w:rsidR="005D27DB">
        <w:t xml:space="preserve"> a decrease in middle-class </w:t>
      </w:r>
      <w:r w:rsidR="00204B02">
        <w:t>earnings</w:t>
      </w:r>
      <w:r w:rsidR="00484BFF">
        <w:t xml:space="preserve">, </w:t>
      </w:r>
      <w:r w:rsidR="005D27DB">
        <w:t>a rise in economic inequality</w:t>
      </w:r>
      <w:r w:rsidR="00484BFF">
        <w:t xml:space="preserve"> and 2 recessions</w:t>
      </w:r>
      <w:r w:rsidR="00287BB8">
        <w:t xml:space="preserve">.  </w:t>
      </w:r>
    </w:p>
    <w:p w14:paraId="0B50F8ED" w14:textId="31930FE2" w:rsidR="00F0333D" w:rsidRPr="00A4042A" w:rsidRDefault="00A4042A" w:rsidP="00F0333D">
      <w:pPr>
        <w:rPr>
          <w:rFonts w:ascii="Calibri" w:eastAsia="Times New Roman" w:hAnsi="Calibri" w:cs="Calibri"/>
          <w:color w:val="0563C1"/>
          <w:u w:val="single"/>
        </w:rPr>
      </w:pPr>
      <w:r>
        <w:t xml:space="preserve">Source: </w:t>
      </w:r>
      <w:hyperlink r:id="rId14" w:history="1">
        <w:r w:rsidRPr="00A4042A">
          <w:rPr>
            <w:rFonts w:ascii="Calibri" w:eastAsia="Times New Roman" w:hAnsi="Calibri" w:cs="Calibri"/>
            <w:color w:val="0563C1"/>
            <w:u w:val="single"/>
          </w:rPr>
          <w:t>https://www.newscientist.com/article/2207007-us-suicide-rate-at-its-highest-since-the-end-of-the-second-world-war/</w:t>
        </w:r>
      </w:hyperlink>
    </w:p>
    <w:p w14:paraId="091CB122" w14:textId="6DCCD943" w:rsidR="00AC6472" w:rsidRDefault="004326D0" w:rsidP="004326D0">
      <w:pPr>
        <w:pStyle w:val="Heading2"/>
      </w:pPr>
      <w:r>
        <w:lastRenderedPageBreak/>
        <w:t>Decline in Manufacturing</w:t>
      </w:r>
    </w:p>
    <w:p w14:paraId="66B7E3E3" w14:textId="37E88D8A" w:rsidR="00AC6472" w:rsidRPr="00AC6472" w:rsidRDefault="00AC6472" w:rsidP="00AC6472">
      <w:r>
        <w:rPr>
          <w:noProof/>
        </w:rPr>
        <w:drawing>
          <wp:inline distT="0" distB="0" distL="0" distR="0" wp14:anchorId="6F8AC6F7" wp14:editId="66B02A48">
            <wp:extent cx="5943600" cy="252603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5">
                      <a:extLst>
                        <a:ext uri="{28A0092B-C50C-407E-A947-70E740481C1C}">
                          <a14:useLocalDpi xmlns:a14="http://schemas.microsoft.com/office/drawing/2010/main" val="0"/>
                        </a:ext>
                      </a:extLst>
                    </a:blip>
                    <a:stretch>
                      <a:fillRect/>
                    </a:stretch>
                  </pic:blipFill>
                  <pic:spPr>
                    <a:xfrm>
                      <a:off x="0" y="0"/>
                      <a:ext cx="5943600" cy="2526030"/>
                    </a:xfrm>
                    <a:prstGeom prst="rect">
                      <a:avLst/>
                    </a:prstGeom>
                  </pic:spPr>
                </pic:pic>
              </a:graphicData>
            </a:graphic>
          </wp:inline>
        </w:drawing>
      </w:r>
    </w:p>
    <w:p w14:paraId="00E7AE53" w14:textId="0F530073" w:rsidR="004326D0" w:rsidRDefault="004326D0" w:rsidP="004326D0">
      <w:pPr>
        <w:pStyle w:val="Heading2"/>
      </w:pPr>
    </w:p>
    <w:p w14:paraId="53F49DA9" w14:textId="44C55E4F" w:rsidR="00F0333D" w:rsidRDefault="00F0333D" w:rsidP="00F0333D"/>
    <w:p w14:paraId="0DFC9B7B" w14:textId="3E670374" w:rsidR="00466A3F" w:rsidRDefault="00466A3F" w:rsidP="004326D0">
      <w:r>
        <w:t>The US had a decline in labor employed in manufacturing from a high of about 1</w:t>
      </w:r>
      <w:r w:rsidR="003C286C">
        <w:t>9</w:t>
      </w:r>
      <w:r>
        <w:t xml:space="preserve"> million in 1979 to a low of 11.5 million in 2010</w:t>
      </w:r>
      <w:r w:rsidR="00964200">
        <w:t>, despite increases in population</w:t>
      </w:r>
      <w:r>
        <w:t xml:space="preserve">.  Steep declines occurred in 2002 and again in 2009, </w:t>
      </w:r>
      <w:r w:rsidR="003C286C">
        <w:t xml:space="preserve">coincident with the Dot Com and Subprime recessions, </w:t>
      </w:r>
      <w:r>
        <w:t xml:space="preserve">with </w:t>
      </w:r>
      <w:r w:rsidR="001A0526">
        <w:t>some</w:t>
      </w:r>
      <w:r>
        <w:t xml:space="preserve"> recovery </w:t>
      </w:r>
      <w:r w:rsidR="001A0526">
        <w:t xml:space="preserve">in </w:t>
      </w:r>
      <w:r>
        <w:t xml:space="preserve">2012 through 2017.  </w:t>
      </w:r>
    </w:p>
    <w:p w14:paraId="5C6878F1" w14:textId="0BA9DA2E" w:rsidR="00CA04FE" w:rsidRDefault="004326D0" w:rsidP="004326D0">
      <w:r>
        <w:t xml:space="preserve">The </w:t>
      </w:r>
      <w:r w:rsidR="00964200">
        <w:t>source-</w:t>
      </w:r>
      <w:r>
        <w:t>authors note that import of manufactured goods</w:t>
      </w:r>
      <w:r w:rsidR="00976F23">
        <w:t>, especially from China,</w:t>
      </w:r>
      <w:r>
        <w:t xml:space="preserve"> </w:t>
      </w:r>
      <w:r w:rsidR="00976F23">
        <w:t>i</w:t>
      </w:r>
      <w:r>
        <w:t xml:space="preserve">s responsible for about 25% of the decline in </w:t>
      </w:r>
      <w:r w:rsidR="005D27DB">
        <w:t xml:space="preserve">US manufacturing </w:t>
      </w:r>
      <w:r>
        <w:t xml:space="preserve">employment.  Productivity improvements, such as automation, </w:t>
      </w:r>
      <w:r w:rsidR="006B363D">
        <w:t>a</w:t>
      </w:r>
      <w:r>
        <w:t xml:space="preserve">re responsible for 75% of the decline.  </w:t>
      </w:r>
      <w:r w:rsidR="00964200">
        <w:t>For those who continued to work in manufacturing</w:t>
      </w:r>
      <w:r>
        <w:t xml:space="preserve">, the decline </w:t>
      </w:r>
      <w:r w:rsidR="00964200">
        <w:t>wa</w:t>
      </w:r>
      <w:r>
        <w:t xml:space="preserve">s accompanied by reductions in wages </w:t>
      </w:r>
      <w:r w:rsidR="00976F23">
        <w:t>and benefits</w:t>
      </w:r>
      <w:r>
        <w:t xml:space="preserve">.  </w:t>
      </w:r>
    </w:p>
    <w:p w14:paraId="7994E552" w14:textId="43400338" w:rsidR="00CA04FE" w:rsidRDefault="00CA04FE" w:rsidP="004326D0">
      <w:r>
        <w:t>M</w:t>
      </w:r>
      <w:r w:rsidR="004326D0">
        <w:t xml:space="preserve">anufacturing tends to be localized resulting in some regions being hit much harder than others.  The decline </w:t>
      </w:r>
      <w:r w:rsidR="006B363D">
        <w:t>i</w:t>
      </w:r>
      <w:r w:rsidR="004326D0">
        <w:t xml:space="preserve">s also more prevalent in the less educated workforce, </w:t>
      </w:r>
      <w:r w:rsidR="005D27DB">
        <w:t xml:space="preserve">for which the economy </w:t>
      </w:r>
      <w:r w:rsidR="004326D0">
        <w:t>previously provided long-term careers</w:t>
      </w:r>
      <w:r w:rsidR="00B23C3C">
        <w:t xml:space="preserve"> making it possible</w:t>
      </w:r>
      <w:r w:rsidR="00964200">
        <w:t>,</w:t>
      </w:r>
      <w:r w:rsidR="004326D0">
        <w:t xml:space="preserve"> </w:t>
      </w:r>
      <w:r w:rsidR="00B23C3C">
        <w:t xml:space="preserve">to </w:t>
      </w:r>
      <w:r w:rsidR="004326D0">
        <w:t xml:space="preserve">buy homes and send their children to college.  The decline affected men more than women.  </w:t>
      </w:r>
    </w:p>
    <w:p w14:paraId="35426221" w14:textId="3374E8A7" w:rsidR="00EC427D" w:rsidRDefault="00CA04FE" w:rsidP="004326D0">
      <w:r>
        <w:t>T</w:t>
      </w:r>
      <w:r w:rsidR="00EC427D">
        <w:t xml:space="preserve">he </w:t>
      </w:r>
      <w:r>
        <w:t xml:space="preserve">authors </w:t>
      </w:r>
      <w:r w:rsidR="00EC427D">
        <w:t>associate</w:t>
      </w:r>
      <w:r>
        <w:t xml:space="preserve"> the </w:t>
      </w:r>
      <w:r w:rsidR="003C286C">
        <w:t xml:space="preserve">general </w:t>
      </w:r>
      <w:r>
        <w:t>decline</w:t>
      </w:r>
      <w:r w:rsidR="00EC427D">
        <w:t xml:space="preserve"> with increased opiate use and declining health. </w:t>
      </w:r>
      <w:r w:rsidR="003C286C">
        <w:t xml:space="preserve"> </w:t>
      </w:r>
    </w:p>
    <w:p w14:paraId="61F7AF7C" w14:textId="541241FC" w:rsidR="00466A3F" w:rsidRDefault="00466A3F" w:rsidP="004326D0">
      <w:r>
        <w:t xml:space="preserve">The decline continued unsteadily through periods of Democratic and Republican control.  </w:t>
      </w:r>
    </w:p>
    <w:p w14:paraId="5B7A3417" w14:textId="3C44BEEC" w:rsidR="00964200" w:rsidRPr="00964200" w:rsidRDefault="00964200" w:rsidP="004326D0">
      <w:pPr>
        <w:rPr>
          <w:rFonts w:ascii="Calibri" w:eastAsia="Times New Roman" w:hAnsi="Calibri" w:cs="Calibri"/>
          <w:color w:val="0563C1"/>
          <w:u w:val="single"/>
        </w:rPr>
      </w:pPr>
      <w:r>
        <w:t>Source:</w:t>
      </w:r>
      <w:r w:rsidR="00287BB8">
        <w:t xml:space="preserve"> </w:t>
      </w:r>
      <w:r w:rsidR="00287BB8" w:rsidRPr="00375EF1">
        <w:rPr>
          <w:rFonts w:cstheme="minorHAnsi"/>
        </w:rPr>
        <w:t>National Bureau of Economic Research</w:t>
      </w:r>
      <w:r>
        <w:t xml:space="preserve"> </w:t>
      </w:r>
      <w:hyperlink r:id="rId16" w:history="1">
        <w:r w:rsidRPr="00964200">
          <w:rPr>
            <w:rFonts w:ascii="Calibri" w:eastAsia="Times New Roman" w:hAnsi="Calibri" w:cs="Calibri"/>
            <w:color w:val="0563C1"/>
            <w:u w:val="single"/>
          </w:rPr>
          <w:t>https://www.nber.org/papers/w24468.pdf</w:t>
        </w:r>
      </w:hyperlink>
    </w:p>
    <w:p w14:paraId="04773C63" w14:textId="3283BF9B" w:rsidR="0030481C" w:rsidRDefault="0030481C" w:rsidP="001D3333">
      <w:pPr>
        <w:pStyle w:val="Heading1"/>
      </w:pPr>
      <w:r>
        <w:lastRenderedPageBreak/>
        <w:t>Unemployment</w:t>
      </w:r>
    </w:p>
    <w:p w14:paraId="035A6638" w14:textId="2AA8C2AF" w:rsidR="0030481C" w:rsidRDefault="008A2CBB" w:rsidP="0030481C">
      <w:r>
        <w:rPr>
          <w:noProof/>
        </w:rPr>
        <w:drawing>
          <wp:inline distT="0" distB="0" distL="0" distR="0" wp14:anchorId="274185D9" wp14:editId="1651D5D4">
            <wp:extent cx="6170212" cy="2751799"/>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17">
                      <a:extLst>
                        <a:ext uri="{28A0092B-C50C-407E-A947-70E740481C1C}">
                          <a14:useLocalDpi xmlns:a14="http://schemas.microsoft.com/office/drawing/2010/main" val="0"/>
                        </a:ext>
                      </a:extLst>
                    </a:blip>
                    <a:srcRect l="17641" t="23180" r="15777" b="25052"/>
                    <a:stretch/>
                  </pic:blipFill>
                  <pic:spPr bwMode="auto">
                    <a:xfrm>
                      <a:off x="0" y="0"/>
                      <a:ext cx="6199769" cy="2764981"/>
                    </a:xfrm>
                    <a:prstGeom prst="rect">
                      <a:avLst/>
                    </a:prstGeom>
                    <a:ln>
                      <a:noFill/>
                    </a:ln>
                    <a:extLst>
                      <a:ext uri="{53640926-AAD7-44D8-BBD7-CCE9431645EC}">
                        <a14:shadowObscured xmlns:a14="http://schemas.microsoft.com/office/drawing/2010/main"/>
                      </a:ext>
                    </a:extLst>
                  </pic:spPr>
                </pic:pic>
              </a:graphicData>
            </a:graphic>
          </wp:inline>
        </w:drawing>
      </w:r>
    </w:p>
    <w:p w14:paraId="0AB193BB" w14:textId="47ECEF96" w:rsidR="00DC1924" w:rsidRDefault="0030481C" w:rsidP="0030481C">
      <w:r>
        <w:t>The chart depicts the percentage of the workforce collecting unemployment insurance benefits</w:t>
      </w:r>
      <w:r w:rsidR="00D73A54">
        <w:t xml:space="preserve"> against party control</w:t>
      </w:r>
      <w:r w:rsidR="00375EF1">
        <w:t xml:space="preserve"> of the Federal government</w:t>
      </w:r>
      <w:r w:rsidR="006B2A91">
        <w:t xml:space="preserve">.  </w:t>
      </w:r>
    </w:p>
    <w:p w14:paraId="4C377587" w14:textId="2C81B49E" w:rsidR="0030481C" w:rsidRDefault="00DC1924" w:rsidP="0030481C">
      <w:r>
        <w:t>T</w:t>
      </w:r>
      <w:r w:rsidR="006B2A91">
        <w:t>he numbers</w:t>
      </w:r>
      <w:r w:rsidR="001D0664">
        <w:t xml:space="preserve"> </w:t>
      </w:r>
      <w:r w:rsidR="001A0526">
        <w:t xml:space="preserve">appear to </w:t>
      </w:r>
      <w:r w:rsidR="008A2CBB">
        <w:t>follow business cycles</w:t>
      </w:r>
      <w:r w:rsidR="00640456">
        <w:t xml:space="preserve">.  For example, peaks in unemployment occurred during the </w:t>
      </w:r>
      <w:r w:rsidR="00D619DC">
        <w:t>Great Recession</w:t>
      </w:r>
      <w:r w:rsidR="008A2CBB">
        <w:t xml:space="preserve"> in 2008</w:t>
      </w:r>
      <w:r w:rsidR="00640456">
        <w:t xml:space="preserve"> and less obviously during the Dot Com bubble</w:t>
      </w:r>
      <w:r w:rsidR="00D619DC">
        <w:t xml:space="preserve">.  </w:t>
      </w:r>
    </w:p>
    <w:p w14:paraId="66D0E67B" w14:textId="2FAE4568" w:rsidR="004445C7" w:rsidRDefault="0030481C" w:rsidP="0030481C">
      <w:r>
        <w:t>The figures do not include workers who have dropped out of the workforce</w:t>
      </w:r>
      <w:r w:rsidR="00375EF1">
        <w:t>,</w:t>
      </w:r>
      <w:r w:rsidR="006B2A91">
        <w:t xml:space="preserve"> </w:t>
      </w:r>
      <w:r w:rsidR="00D619DC">
        <w:t xml:space="preserve">who work in the informal </w:t>
      </w:r>
      <w:r w:rsidR="006B2A91">
        <w:t>economy</w:t>
      </w:r>
      <w:r w:rsidR="00D73A54">
        <w:t xml:space="preserve"> or who are self-employed.  </w:t>
      </w:r>
    </w:p>
    <w:p w14:paraId="7413C835" w14:textId="489A0085" w:rsidR="00DC1924" w:rsidRDefault="00DC1924" w:rsidP="0030481C">
      <w:r w:rsidRPr="0040048B">
        <w:rPr>
          <w:rFonts w:cstheme="minorHAnsi"/>
          <w:sz w:val="24"/>
          <w:szCs w:val="24"/>
        </w:rPr>
        <w:t>Source: Federal Reserve Economic Data</w:t>
      </w:r>
      <w:r>
        <w:t xml:space="preserve"> </w:t>
      </w:r>
      <w:hyperlink r:id="rId18" w:history="1">
        <w:r w:rsidRPr="00D55B69">
          <w:rPr>
            <w:rStyle w:val="Hyperlink"/>
          </w:rPr>
          <w:t>https://fred.stlouisfed.org</w:t>
        </w:r>
      </w:hyperlink>
    </w:p>
    <w:p w14:paraId="7C9DFF66" w14:textId="0044C886" w:rsidR="001636E4" w:rsidRDefault="001636E4" w:rsidP="001D3333">
      <w:pPr>
        <w:pStyle w:val="Heading1"/>
      </w:pPr>
      <w:r>
        <w:t>Union Density</w:t>
      </w:r>
      <w:r w:rsidR="00CE5280">
        <w:rPr>
          <w:noProof/>
        </w:rPr>
        <w:drawing>
          <wp:inline distT="0" distB="0" distL="0" distR="0" wp14:anchorId="69CD6CDB" wp14:editId="28D1CAA1">
            <wp:extent cx="5943600" cy="25342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9">
                      <a:extLst>
                        <a:ext uri="{28A0092B-C50C-407E-A947-70E740481C1C}">
                          <a14:useLocalDpi xmlns:a14="http://schemas.microsoft.com/office/drawing/2010/main" val="0"/>
                        </a:ext>
                      </a:extLst>
                    </a:blip>
                    <a:stretch>
                      <a:fillRect/>
                    </a:stretch>
                  </pic:blipFill>
                  <pic:spPr>
                    <a:xfrm>
                      <a:off x="0" y="0"/>
                      <a:ext cx="5943600" cy="2534285"/>
                    </a:xfrm>
                    <a:prstGeom prst="rect">
                      <a:avLst/>
                    </a:prstGeom>
                  </pic:spPr>
                </pic:pic>
              </a:graphicData>
            </a:graphic>
          </wp:inline>
        </w:drawing>
      </w:r>
    </w:p>
    <w:p w14:paraId="36E2ECB4" w14:textId="6D2981D7" w:rsidR="001636E4" w:rsidRDefault="001636E4" w:rsidP="001636E4"/>
    <w:p w14:paraId="04B1B12D" w14:textId="08B49154" w:rsidR="00755D5F" w:rsidRDefault="00755D5F" w:rsidP="001636E4">
      <w:r>
        <w:lastRenderedPageBreak/>
        <w:t xml:space="preserve">Union Density source: </w:t>
      </w:r>
      <w:hyperlink r:id="rId20" w:anchor=":~:text=Union%20membership%2C%201983%E2%80%942015%20%20%20%20Year%20,%20%2096%2C903%2C000%20%2029%20more%20rows%20" w:history="1">
        <w:r w:rsidR="00CE5280" w:rsidRPr="00105BCB">
          <w:rPr>
            <w:rStyle w:val="Hyperlink"/>
          </w:rPr>
          <w:t>https://www.bls.gov/spotlight/2016/union-membership-in-the-united-states/#:~:text=Union%20membership%2C%201983%E2%80%942015%20%20%20%20Year%20,%20%2096%2C903%2C000%20%2029%20more%20rows%20</w:t>
        </w:r>
      </w:hyperlink>
    </w:p>
    <w:p w14:paraId="60CEFEC1" w14:textId="052D40DA" w:rsidR="00CE5280" w:rsidRDefault="00440422" w:rsidP="001636E4">
      <w:r>
        <w:t xml:space="preserve">Corporations </w:t>
      </w:r>
      <w:r w:rsidR="00CE5280">
        <w:t xml:space="preserve">try to minimize costs.  </w:t>
      </w:r>
    </w:p>
    <w:p w14:paraId="66CD4417" w14:textId="6AA7B344" w:rsidR="006A0AB4" w:rsidRDefault="009E5AD4" w:rsidP="001636E4">
      <w:r w:rsidRPr="00F93B6A">
        <w:rPr>
          <w:noProof/>
        </w:rPr>
        <mc:AlternateContent>
          <mc:Choice Requires="cx1">
            <w:drawing>
              <wp:inline distT="0" distB="0" distL="0" distR="0" wp14:anchorId="72028B00" wp14:editId="141AFEA5">
                <wp:extent cx="4572000" cy="2743200"/>
                <wp:effectExtent l="0" t="0" r="0" b="0"/>
                <wp:docPr id="5" name="Chart 5"/>
                <wp:cNvGraphicFramePr>
                  <a:graphicFrameLocks xmlns:a="http://schemas.openxmlformats.org/drawingml/2006/main" noGrp="1" noChangeAspect="1" noMove="1" noResize="1"/>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21"/>
                  </a:graphicData>
                </a:graphic>
              </wp:inline>
            </w:drawing>
          </mc:Choice>
          <mc:Fallback>
            <w:drawing>
              <wp:inline distT="0" distB="0" distL="0" distR="0" wp14:anchorId="72028B00" wp14:editId="141AFEA5">
                <wp:extent cx="4572000" cy="2743200"/>
                <wp:effectExtent l="0" t="0" r="0" b="0"/>
                <wp:docPr id="5" name="Chart 5"/>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5" name="Chart 5"/>
                        <pic:cNvPicPr>
                          <a:picLocks noGrp="1" noRot="1" noChangeAspect="1" noMove="1" noResize="1" noEditPoints="1" noAdjustHandles="1" noChangeArrowheads="1" noChangeShapeType="1"/>
                        </pic:cNvPicPr>
                      </pic:nvPicPr>
                      <pic:blipFill>
                        <a:blip r:embed="rId22"/>
                        <a:stretch>
                          <a:fillRect/>
                        </a:stretch>
                      </pic:blipFill>
                      <pic:spPr>
                        <a:xfrm>
                          <a:off x="0" y="0"/>
                          <a:ext cx="4572000" cy="2743200"/>
                        </a:xfrm>
                        <a:prstGeom prst="rect">
                          <a:avLst/>
                        </a:prstGeom>
                      </pic:spPr>
                    </pic:pic>
                  </a:graphicData>
                </a:graphic>
              </wp:inline>
            </w:drawing>
          </mc:Fallback>
        </mc:AlternateContent>
      </w:r>
    </w:p>
    <w:p w14:paraId="15F1F552" w14:textId="199E3B6D" w:rsidR="006A0AB4" w:rsidRDefault="006A0AB4" w:rsidP="001636E4">
      <w:r>
        <w:t>Adoption of Right to Work laws was intense in the decade after WW</w:t>
      </w:r>
      <w:r w:rsidR="00B23C3C">
        <w:t>II</w:t>
      </w:r>
      <w:r>
        <w:t xml:space="preserve"> and again in the decade 2011 to 2016.  </w:t>
      </w:r>
    </w:p>
    <w:p w14:paraId="32BC7EEC" w14:textId="7B536B45" w:rsidR="002A7224" w:rsidRDefault="002A7224" w:rsidP="001636E4">
      <w:r>
        <w:t xml:space="preserve">Corporations employ </w:t>
      </w:r>
      <w:r w:rsidR="00B47CD2">
        <w:t xml:space="preserve">professional </w:t>
      </w:r>
      <w:r>
        <w:t>consultants specializing in defeating worker</w:t>
      </w:r>
      <w:r w:rsidR="006A0AB4">
        <w:t>-</w:t>
      </w:r>
      <w:r>
        <w:t xml:space="preserve">elections of unions.  </w:t>
      </w:r>
    </w:p>
    <w:p w14:paraId="0802EF48" w14:textId="473467D3" w:rsidR="00440422" w:rsidRDefault="00755D5F" w:rsidP="001636E4">
      <w:pPr>
        <w:rPr>
          <w:rStyle w:val="Hyperlink"/>
          <w:rFonts w:ascii="Calibri" w:eastAsia="Times New Roman" w:hAnsi="Calibri" w:cs="Calibri"/>
        </w:rPr>
      </w:pPr>
      <w:r>
        <w:t xml:space="preserve">Right to Work </w:t>
      </w:r>
      <w:r w:rsidR="00440422">
        <w:t xml:space="preserve">Source: </w:t>
      </w:r>
    </w:p>
    <w:p w14:paraId="259B6D9D" w14:textId="0D3D4D8A" w:rsidR="00B47CD2" w:rsidRPr="006F535B" w:rsidRDefault="00B47CD2" w:rsidP="001636E4">
      <w:pPr>
        <w:rPr>
          <w:rFonts w:ascii="Calibri" w:eastAsia="Times New Roman" w:hAnsi="Calibri" w:cs="Calibri"/>
          <w:color w:val="0563C1"/>
          <w:u w:val="single"/>
        </w:rPr>
      </w:pPr>
      <w:r w:rsidRPr="00B47CD2">
        <w:rPr>
          <w:rFonts w:ascii="Calibri" w:eastAsia="Times New Roman" w:hAnsi="Calibri" w:cs="Calibri"/>
          <w:color w:val="0563C1"/>
          <w:u w:val="single"/>
        </w:rPr>
        <w:t>https://worldpopulationreview.com/state-rankings/right-to-work-states</w:t>
      </w:r>
    </w:p>
    <w:p w14:paraId="1FAC63C7" w14:textId="22598200" w:rsidR="0022364B" w:rsidRDefault="0022364B" w:rsidP="000E2FEF">
      <w:pPr>
        <w:pStyle w:val="Heading2"/>
      </w:pPr>
      <w:r>
        <w:t>Ocean Temperature</w:t>
      </w:r>
    </w:p>
    <w:p w14:paraId="5B72D97B" w14:textId="1B2507C5" w:rsidR="0022364B" w:rsidRDefault="005D01DD" w:rsidP="0022364B">
      <w:r>
        <w:rPr>
          <w:noProof/>
        </w:rPr>
        <w:drawing>
          <wp:inline distT="0" distB="0" distL="0" distR="0" wp14:anchorId="76A7DC3E" wp14:editId="3967D5BE">
            <wp:extent cx="5943600" cy="24987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3">
                      <a:extLst>
                        <a:ext uri="{28A0092B-C50C-407E-A947-70E740481C1C}">
                          <a14:useLocalDpi xmlns:a14="http://schemas.microsoft.com/office/drawing/2010/main" val="0"/>
                        </a:ext>
                      </a:extLst>
                    </a:blip>
                    <a:stretch>
                      <a:fillRect/>
                    </a:stretch>
                  </pic:blipFill>
                  <pic:spPr>
                    <a:xfrm>
                      <a:off x="0" y="0"/>
                      <a:ext cx="5943600" cy="2498725"/>
                    </a:xfrm>
                    <a:prstGeom prst="rect">
                      <a:avLst/>
                    </a:prstGeom>
                  </pic:spPr>
                </pic:pic>
              </a:graphicData>
            </a:graphic>
          </wp:inline>
        </w:drawing>
      </w:r>
    </w:p>
    <w:p w14:paraId="4769742D" w14:textId="20A1D3FB" w:rsidR="0022364B" w:rsidRDefault="00844371" w:rsidP="0022364B">
      <w:r>
        <w:lastRenderedPageBreak/>
        <w:t xml:space="preserve">Ocean temperature is an indicator of climate change as it responds </w:t>
      </w:r>
      <w:r w:rsidR="00A40911">
        <w:t xml:space="preserve">more </w:t>
      </w:r>
      <w:r>
        <w:t>slow</w:t>
      </w:r>
      <w:r w:rsidR="00A40911">
        <w:t>ly</w:t>
      </w:r>
      <w:r w:rsidR="001D552F">
        <w:t xml:space="preserve"> than atmospheric temperature</w:t>
      </w:r>
      <w:r w:rsidR="00D73A54">
        <w:t>, which can vary wildly from year to year</w:t>
      </w:r>
      <w:r>
        <w:t>. Ocean temperature has risen unsteadily since 1929, with high readings during WW2</w:t>
      </w:r>
      <w:r w:rsidR="001F2766">
        <w:t xml:space="preserve"> and the highest readings being the most recent</w:t>
      </w:r>
      <w:r>
        <w:t xml:space="preserve">.  </w:t>
      </w:r>
    </w:p>
    <w:p w14:paraId="42F3F220" w14:textId="165C8BD7" w:rsidR="008221AC" w:rsidRDefault="00A40911" w:rsidP="0022364B">
      <w:r>
        <w:t>Climate began to change in 1870 in response to increased industrialization</w:t>
      </w:r>
      <w:r w:rsidR="001B0732">
        <w:t xml:space="preserve"> </w:t>
      </w:r>
      <w:r w:rsidR="00B23C3C">
        <w:t>us</w:t>
      </w:r>
      <w:r w:rsidR="001B0732">
        <w:t>ing</w:t>
      </w:r>
      <w:r>
        <w:t xml:space="preserve"> fossil fuels to run the machines.  </w:t>
      </w:r>
    </w:p>
    <w:p w14:paraId="65F54D57" w14:textId="0C8CAFE8" w:rsidR="001D552F" w:rsidRPr="001D552F" w:rsidRDefault="001D552F" w:rsidP="0022364B">
      <w:pPr>
        <w:rPr>
          <w:rFonts w:ascii="Calibri" w:eastAsia="Times New Roman" w:hAnsi="Calibri" w:cs="Calibri"/>
          <w:color w:val="0563C1"/>
          <w:u w:val="single"/>
        </w:rPr>
      </w:pPr>
      <w:r>
        <w:t>Source:</w:t>
      </w:r>
      <w:r w:rsidR="00915207">
        <w:t xml:space="preserve"> National Oceanic and Atmospheric Association, National Centers for Environmental information</w:t>
      </w:r>
      <w:r>
        <w:t xml:space="preserve"> </w:t>
      </w:r>
      <w:hyperlink r:id="rId24" w:history="1">
        <w:r w:rsidRPr="001D552F">
          <w:rPr>
            <w:rFonts w:ascii="Calibri" w:eastAsia="Times New Roman" w:hAnsi="Calibri" w:cs="Calibri"/>
            <w:color w:val="0563C1"/>
            <w:u w:val="single"/>
          </w:rPr>
          <w:t>https://www.ncdc.noaa.gov/cag/global/time-series/globe/ocean/ytd/12/1880-2019</w:t>
        </w:r>
      </w:hyperlink>
    </w:p>
    <w:p w14:paraId="6EF1E777" w14:textId="58CF1F86" w:rsidR="006F535B" w:rsidRDefault="006F535B" w:rsidP="00851E24">
      <w:pPr>
        <w:pStyle w:val="Heading1"/>
      </w:pPr>
      <w:r>
        <w:t>Murder Rate</w:t>
      </w:r>
    </w:p>
    <w:p w14:paraId="1CF948E6" w14:textId="67A87CDB" w:rsidR="006F535B" w:rsidRDefault="00C64D40" w:rsidP="006F535B">
      <w:r>
        <w:rPr>
          <w:noProof/>
        </w:rPr>
        <w:drawing>
          <wp:inline distT="0" distB="0" distL="0" distR="0" wp14:anchorId="45CAD931" wp14:editId="07B97E64">
            <wp:extent cx="5943600" cy="2492375"/>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5">
                      <a:extLst>
                        <a:ext uri="{28A0092B-C50C-407E-A947-70E740481C1C}">
                          <a14:useLocalDpi xmlns:a14="http://schemas.microsoft.com/office/drawing/2010/main" val="0"/>
                        </a:ext>
                      </a:extLst>
                    </a:blip>
                    <a:stretch>
                      <a:fillRect/>
                    </a:stretch>
                  </pic:blipFill>
                  <pic:spPr>
                    <a:xfrm>
                      <a:off x="0" y="0"/>
                      <a:ext cx="5943600" cy="2492375"/>
                    </a:xfrm>
                    <a:prstGeom prst="rect">
                      <a:avLst/>
                    </a:prstGeom>
                  </pic:spPr>
                </pic:pic>
              </a:graphicData>
            </a:graphic>
          </wp:inline>
        </w:drawing>
      </w:r>
    </w:p>
    <w:p w14:paraId="47071F05" w14:textId="77777777" w:rsidR="001D0664" w:rsidRDefault="006F535B" w:rsidP="006F535B">
      <w:r>
        <w:t>This chart shows murders per 100,000 for the US</w:t>
      </w:r>
      <w:r w:rsidR="001D0664">
        <w:t xml:space="preserve">.  </w:t>
      </w:r>
    </w:p>
    <w:p w14:paraId="3892131D" w14:textId="4D3E0247" w:rsidR="006F535B" w:rsidRDefault="006F535B" w:rsidP="006F535B">
      <w:pPr>
        <w:rPr>
          <w:rStyle w:val="Hyperlink"/>
          <w:rFonts w:ascii="Calibri" w:eastAsia="Times New Roman" w:hAnsi="Calibri" w:cs="Calibri"/>
        </w:rPr>
      </w:pPr>
      <w:r>
        <w:t xml:space="preserve">Source: FBI </w:t>
      </w:r>
      <w:r w:rsidRPr="006F535B">
        <w:rPr>
          <w:rFonts w:ascii="Calibri" w:eastAsia="Times New Roman" w:hAnsi="Calibri" w:cs="Calibri"/>
          <w:color w:val="000000"/>
        </w:rPr>
        <w:t>Uniform Crime Reporting Statistics</w:t>
      </w:r>
      <w:r>
        <w:rPr>
          <w:rFonts w:ascii="Calibri" w:eastAsia="Times New Roman" w:hAnsi="Calibri" w:cs="Calibri"/>
          <w:color w:val="000000"/>
        </w:rPr>
        <w:t xml:space="preserve"> </w:t>
      </w:r>
      <w:hyperlink r:id="rId26" w:history="1">
        <w:r w:rsidRPr="00D55B69">
          <w:rPr>
            <w:rStyle w:val="Hyperlink"/>
            <w:rFonts w:ascii="Calibri" w:eastAsia="Times New Roman" w:hAnsi="Calibri" w:cs="Calibri"/>
          </w:rPr>
          <w:t>http://www.ucrdatatool.gov/</w:t>
        </w:r>
      </w:hyperlink>
    </w:p>
    <w:p w14:paraId="5EEA3861" w14:textId="671B9D3F" w:rsidR="00666A95" w:rsidRDefault="006573D9" w:rsidP="006573D9">
      <w:pPr>
        <w:pStyle w:val="Heading1"/>
        <w:rPr>
          <w:rFonts w:eastAsia="Times New Roman"/>
        </w:rPr>
      </w:pPr>
      <w:r>
        <w:rPr>
          <w:rFonts w:eastAsia="Times New Roman"/>
        </w:rPr>
        <w:t>Military Spending</w:t>
      </w:r>
    </w:p>
    <w:p w14:paraId="296C5D51" w14:textId="71623DF1" w:rsidR="006573D9" w:rsidRDefault="006573D9" w:rsidP="006573D9">
      <w:r>
        <w:rPr>
          <w:noProof/>
        </w:rPr>
        <w:drawing>
          <wp:inline distT="0" distB="0" distL="0" distR="0" wp14:anchorId="1E4651A7" wp14:editId="63F60D1F">
            <wp:extent cx="6216650" cy="21780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27">
                      <a:extLst>
                        <a:ext uri="{28A0092B-C50C-407E-A947-70E740481C1C}">
                          <a14:useLocalDpi xmlns:a14="http://schemas.microsoft.com/office/drawing/2010/main" val="0"/>
                        </a:ext>
                      </a:extLst>
                    </a:blip>
                    <a:srcRect l="718" t="29481" r="21230" b="23438"/>
                    <a:stretch/>
                  </pic:blipFill>
                  <pic:spPr bwMode="auto">
                    <a:xfrm>
                      <a:off x="0" y="0"/>
                      <a:ext cx="6216650" cy="2178050"/>
                    </a:xfrm>
                    <a:prstGeom prst="rect">
                      <a:avLst/>
                    </a:prstGeom>
                    <a:ln>
                      <a:noFill/>
                    </a:ln>
                    <a:extLst>
                      <a:ext uri="{53640926-AAD7-44D8-BBD7-CCE9431645EC}">
                        <a14:shadowObscured xmlns:a14="http://schemas.microsoft.com/office/drawing/2010/main"/>
                      </a:ext>
                    </a:extLst>
                  </pic:spPr>
                </pic:pic>
              </a:graphicData>
            </a:graphic>
          </wp:inline>
        </w:drawing>
      </w:r>
    </w:p>
    <w:p w14:paraId="1C19882B" w14:textId="77777777" w:rsidR="0097523C" w:rsidRDefault="0097523C" w:rsidP="0097523C">
      <w:pPr>
        <w:rPr>
          <w:color w:val="000000" w:themeColor="text1"/>
        </w:rPr>
      </w:pPr>
      <w:r>
        <w:rPr>
          <w:color w:val="000000" w:themeColor="text1"/>
        </w:rPr>
        <w:lastRenderedPageBreak/>
        <w:t>Macrotrends:</w:t>
      </w:r>
      <w:r w:rsidRPr="00693539">
        <w:rPr>
          <w:color w:val="000000" w:themeColor="text1"/>
        </w:rPr>
        <w:t xml:space="preserve"> “</w:t>
      </w:r>
      <w:r>
        <w:rPr>
          <w:color w:val="000000" w:themeColor="text1"/>
        </w:rPr>
        <w:t>[E]</w:t>
      </w:r>
      <w:r w:rsidRPr="00693539">
        <w:rPr>
          <w:color w:val="000000" w:themeColor="text1"/>
        </w:rPr>
        <w:t>xpenditures include military and civil personnel, including retirement pensions of military personnel and social services for personnel; operation and maintenance; procurement; military research and development; and military aid (in the military expenditures of the donor country).”</w:t>
      </w:r>
      <w:r>
        <w:rPr>
          <w:color w:val="000000" w:themeColor="text1"/>
        </w:rPr>
        <w:t xml:space="preserve">    </w:t>
      </w:r>
    </w:p>
    <w:p w14:paraId="7C2EC930" w14:textId="601D5852" w:rsidR="009D0663" w:rsidRDefault="009D0663" w:rsidP="009D0663">
      <w:r>
        <w:t xml:space="preserve">While declining from 9% to 3% of GDP, military spending oscillates </w:t>
      </w:r>
      <w:r w:rsidR="000E2FEF">
        <w:t>with a period of</w:t>
      </w:r>
      <w:r>
        <w:t xml:space="preserve"> 20 years.  </w:t>
      </w:r>
    </w:p>
    <w:p w14:paraId="5470B598" w14:textId="241221B1" w:rsidR="001C51CC" w:rsidRDefault="001C51CC" w:rsidP="006573D9">
      <w:pPr>
        <w:rPr>
          <w:color w:val="000000" w:themeColor="text1"/>
        </w:rPr>
      </w:pPr>
      <w:r>
        <w:rPr>
          <w:color w:val="000000" w:themeColor="text1"/>
        </w:rPr>
        <w:t xml:space="preserve">The trend in declining </w:t>
      </w:r>
      <w:r w:rsidR="00DF3794">
        <w:rPr>
          <w:color w:val="000000" w:themeColor="text1"/>
        </w:rPr>
        <w:t xml:space="preserve">military </w:t>
      </w:r>
      <w:r>
        <w:rPr>
          <w:color w:val="000000" w:themeColor="text1"/>
        </w:rPr>
        <w:t>expenditures vs GDP continued under both parties</w:t>
      </w:r>
      <w:r w:rsidR="003671C7">
        <w:rPr>
          <w:color w:val="000000" w:themeColor="text1"/>
        </w:rPr>
        <w:t xml:space="preserve"> since 1960</w:t>
      </w:r>
      <w:r>
        <w:rPr>
          <w:color w:val="000000" w:themeColor="text1"/>
        </w:rPr>
        <w:t xml:space="preserve">.  </w:t>
      </w:r>
    </w:p>
    <w:p w14:paraId="3E844E78" w14:textId="01371B50" w:rsidR="006573D9" w:rsidRPr="006573D9" w:rsidRDefault="006573D9" w:rsidP="006573D9">
      <w:r>
        <w:t xml:space="preserve">Source: World Bank via </w:t>
      </w:r>
      <w:r w:rsidR="001C51CC" w:rsidRPr="00521CA9">
        <w:rPr>
          <w:color w:val="44546A" w:themeColor="text2"/>
          <w:u w:val="single"/>
        </w:rPr>
        <w:t>https://www.macrotrends.net/countries/USA/united-states/military-spending-defense-budget</w:t>
      </w:r>
      <w:r w:rsidR="001C51CC">
        <w:t>.</w:t>
      </w:r>
      <w:r w:rsidRPr="006573D9">
        <w:t xml:space="preserve"> Retrieved 2021-01-03.</w:t>
      </w:r>
    </w:p>
    <w:p w14:paraId="5E321170" w14:textId="6DE0AF2D" w:rsidR="00851E24" w:rsidRDefault="00BB4761" w:rsidP="00851E24">
      <w:pPr>
        <w:pStyle w:val="Heading1"/>
      </w:pPr>
      <w:r>
        <w:t>The Industry</w:t>
      </w:r>
    </w:p>
    <w:p w14:paraId="4FA01B39" w14:textId="2BE1B298" w:rsidR="002F4F82" w:rsidRDefault="002F4F82" w:rsidP="00BB4761">
      <w:r>
        <w:rPr>
          <w:rStyle w:val="dcbld"/>
        </w:rPr>
        <w:t xml:space="preserve">An industry is an economic activity concerned with the processing of raw materials and manufacture of goods in factories.  </w:t>
      </w:r>
      <w:r w:rsidR="001B0732">
        <w:rPr>
          <w:rStyle w:val="dcbld"/>
        </w:rPr>
        <w:t xml:space="preserve">In </w:t>
      </w:r>
      <w:r w:rsidR="00A50061">
        <w:rPr>
          <w:rStyle w:val="dcbld"/>
        </w:rPr>
        <w:t xml:space="preserve">modeling </w:t>
      </w:r>
      <w:r w:rsidR="001B0732">
        <w:rPr>
          <w:rStyle w:val="dcbld"/>
        </w:rPr>
        <w:t>the election industry, t</w:t>
      </w:r>
      <w:r>
        <w:rPr>
          <w:rStyle w:val="dcbld"/>
        </w:rPr>
        <w:t xml:space="preserve">he raw materials are the opinions of voters, as measured by polling and elections.  The factories where the </w:t>
      </w:r>
      <w:r w:rsidR="001B0732">
        <w:rPr>
          <w:rStyle w:val="dcbld"/>
        </w:rPr>
        <w:t xml:space="preserve">opinions of voters </w:t>
      </w:r>
      <w:r>
        <w:rPr>
          <w:rStyle w:val="dcbld"/>
        </w:rPr>
        <w:t xml:space="preserve">are </w:t>
      </w:r>
      <w:r w:rsidR="001B0732">
        <w:rPr>
          <w:rStyle w:val="dcbld"/>
        </w:rPr>
        <w:t>manufactured</w:t>
      </w:r>
      <w:r>
        <w:rPr>
          <w:rStyle w:val="dcbld"/>
        </w:rPr>
        <w:t xml:space="preserve"> are advertising campaigns, news programs, </w:t>
      </w:r>
      <w:r w:rsidR="001B0732">
        <w:rPr>
          <w:rStyle w:val="dcbld"/>
        </w:rPr>
        <w:t xml:space="preserve">word-of-mouth </w:t>
      </w:r>
      <w:r>
        <w:rPr>
          <w:rStyle w:val="dcbld"/>
        </w:rPr>
        <w:t xml:space="preserve">and political parties.  The manufactured goods are </w:t>
      </w:r>
      <w:r w:rsidR="00A50061">
        <w:rPr>
          <w:rStyle w:val="dcbld"/>
        </w:rPr>
        <w:t xml:space="preserve">the influenced opinions of </w:t>
      </w:r>
      <w:r>
        <w:rPr>
          <w:rStyle w:val="dcbld"/>
        </w:rPr>
        <w:t xml:space="preserve">voters </w:t>
      </w:r>
      <w:r w:rsidR="00A50061">
        <w:rPr>
          <w:rStyle w:val="dcbld"/>
        </w:rPr>
        <w:t xml:space="preserve">with respect to issues and </w:t>
      </w:r>
      <w:r>
        <w:rPr>
          <w:rStyle w:val="dcbld"/>
        </w:rPr>
        <w:t>candidate</w:t>
      </w:r>
      <w:r w:rsidR="00A50061">
        <w:rPr>
          <w:rStyle w:val="dcbld"/>
        </w:rPr>
        <w:t>s</w:t>
      </w:r>
      <w:r>
        <w:rPr>
          <w:rStyle w:val="dcbld"/>
        </w:rPr>
        <w:t xml:space="preserve">.  </w:t>
      </w:r>
      <w:r w:rsidR="00A50061">
        <w:rPr>
          <w:rStyle w:val="dcbld"/>
        </w:rPr>
        <w:t xml:space="preserve">The economic activities include campaign financing and control of the domestic and international economies.  </w:t>
      </w:r>
    </w:p>
    <w:p w14:paraId="20AB30F9" w14:textId="62A10897" w:rsidR="00A50061" w:rsidRDefault="00A50061" w:rsidP="00BB4761">
      <w:r>
        <w:t>The national economy</w:t>
      </w:r>
      <w:r w:rsidR="002D0D7D">
        <w:t>,</w:t>
      </w:r>
      <w:r>
        <w:t xml:space="preserve"> measured by GDP</w:t>
      </w:r>
      <w:r w:rsidR="002D0D7D">
        <w:t>, is about $20 trillion annually.  Global GDP is over $80 trillion in 2020.  (</w:t>
      </w:r>
      <w:hyperlink r:id="rId28" w:anchor=":~:text=In%202020%2C%20global%20GDP%20amounted%20to%20about%2084.54,services%20produced%20in%20a%20country%2C%20often%20measured%20annually" w:history="1">
        <w:r w:rsidR="002D0D7D" w:rsidRPr="00375EBE">
          <w:rPr>
            <w:rStyle w:val="Hyperlink"/>
          </w:rPr>
          <w:t>https://www.statista.com/statistics/268750/global-gross-domestic-product-gdp/#:~:text=In%202020%2C%20global%20GDP%20amounted%20to%20about%2084.54,services%20produced%20in%20a%20country%2C%20often%20measured%20annually</w:t>
        </w:r>
      </w:hyperlink>
      <w:r w:rsidR="002D0D7D">
        <w:t>)</w:t>
      </w:r>
    </w:p>
    <w:p w14:paraId="22A5CAB4" w14:textId="7DB043C1" w:rsidR="00544717" w:rsidRDefault="00E24C8D" w:rsidP="00BB4761">
      <w:r>
        <w:t xml:space="preserve">In 2020, the </w:t>
      </w:r>
      <w:r w:rsidR="0061640D">
        <w:t xml:space="preserve">top </w:t>
      </w:r>
      <w:r w:rsidR="00AF07A1">
        <w:t>ten</w:t>
      </w:r>
      <w:r w:rsidR="0061640D">
        <w:t xml:space="preserve"> </w:t>
      </w:r>
      <w:r>
        <w:t xml:space="preserve">presidential candidates raised $2.3 billion for their campaigns.  Biden raised more than Trump.  Of the 8 candidates out of the </w:t>
      </w:r>
      <w:r w:rsidR="002F4F82">
        <w:t xml:space="preserve">big </w:t>
      </w:r>
      <w:r>
        <w:t>money, Harris raised the most from big donors</w:t>
      </w:r>
      <w:r w:rsidR="004F1630">
        <w:t xml:space="preserve">, more than the total </w:t>
      </w:r>
      <w:r w:rsidR="002F4F82">
        <w:t xml:space="preserve">from </w:t>
      </w:r>
      <w:r w:rsidR="004F1630">
        <w:t>big donors raised by Sanders and Warren</w:t>
      </w:r>
      <w:r>
        <w:t xml:space="preserve">.  Biden and Trump raised about </w:t>
      </w:r>
      <w:r w:rsidR="00AF07A1">
        <w:t>one-third</w:t>
      </w:r>
      <w:r>
        <w:t xml:space="preserve"> of their money from big donors.  </w:t>
      </w:r>
    </w:p>
    <w:p w14:paraId="172A06B6" w14:textId="4CDDAF8A" w:rsidR="00CF399B" w:rsidRDefault="00CF399B" w:rsidP="00BB4761">
      <w:r>
        <w:rPr>
          <w:noProof/>
        </w:rPr>
        <w:drawing>
          <wp:inline distT="0" distB="0" distL="0" distR="0" wp14:anchorId="4EE09CE3" wp14:editId="5B24A385">
            <wp:extent cx="5734050" cy="19558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8036" t="28157" r="2381" b="7123"/>
                    <a:stretch/>
                  </pic:blipFill>
                  <pic:spPr bwMode="auto">
                    <a:xfrm>
                      <a:off x="0" y="0"/>
                      <a:ext cx="5734050" cy="1955800"/>
                    </a:xfrm>
                    <a:prstGeom prst="rect">
                      <a:avLst/>
                    </a:prstGeom>
                    <a:ln>
                      <a:noFill/>
                    </a:ln>
                    <a:extLst>
                      <a:ext uri="{53640926-AAD7-44D8-BBD7-CCE9431645EC}">
                        <a14:shadowObscured xmlns:a14="http://schemas.microsoft.com/office/drawing/2010/main"/>
                      </a:ext>
                    </a:extLst>
                  </pic:spPr>
                </pic:pic>
              </a:graphicData>
            </a:graphic>
          </wp:inline>
        </w:drawing>
      </w:r>
    </w:p>
    <w:p w14:paraId="4B0D7427" w14:textId="2373A5C6" w:rsidR="00840133" w:rsidRPr="00840133" w:rsidRDefault="00840133" w:rsidP="00840133">
      <w:pPr>
        <w:rPr>
          <w:rFonts w:ascii="Calibri" w:eastAsia="Times New Roman" w:hAnsi="Calibri" w:cs="Calibri"/>
          <w:color w:val="000000"/>
        </w:rPr>
      </w:pPr>
      <w:r>
        <w:t>The US House of Representatives spent $</w:t>
      </w:r>
      <w:r w:rsidRPr="00544717">
        <w:rPr>
          <w:rFonts w:cstheme="minorHAnsi"/>
        </w:rPr>
        <w:t>815,947,941</w:t>
      </w:r>
      <w:r>
        <w:rPr>
          <w:rFonts w:cstheme="minorHAnsi"/>
        </w:rPr>
        <w:t xml:space="preserve"> on their 2016 campaigns.  The US Senate spent $</w:t>
      </w:r>
      <w:r w:rsidRPr="00544717">
        <w:rPr>
          <w:rFonts w:cstheme="minorHAnsi"/>
        </w:rPr>
        <w:t>554,571,492</w:t>
      </w:r>
      <w:r>
        <w:rPr>
          <w:rFonts w:cstheme="minorHAnsi"/>
        </w:rPr>
        <w:t xml:space="preserve"> in their 2016 campaigns.  Using the 2016 numbers for the House and Senate and the 2020 numbers for the presidency, </w:t>
      </w:r>
      <w:r w:rsidR="0031605A">
        <w:rPr>
          <w:rFonts w:cstheme="minorHAnsi"/>
        </w:rPr>
        <w:t xml:space="preserve">advertising </w:t>
      </w:r>
      <w:r>
        <w:rPr>
          <w:rFonts w:cstheme="minorHAnsi"/>
        </w:rPr>
        <w:t>campaigns spent $</w:t>
      </w:r>
      <w:r w:rsidRPr="00840133">
        <w:rPr>
          <w:rFonts w:ascii="Calibri" w:eastAsia="Times New Roman" w:hAnsi="Calibri" w:cs="Calibri"/>
          <w:color w:val="000000"/>
        </w:rPr>
        <w:t>3</w:t>
      </w:r>
      <w:r>
        <w:rPr>
          <w:rFonts w:ascii="Calibri" w:eastAsia="Times New Roman" w:hAnsi="Calibri" w:cs="Calibri"/>
          <w:color w:val="000000"/>
        </w:rPr>
        <w:t>.</w:t>
      </w:r>
      <w:r w:rsidRPr="00840133">
        <w:rPr>
          <w:rFonts w:ascii="Calibri" w:eastAsia="Times New Roman" w:hAnsi="Calibri" w:cs="Calibri"/>
          <w:color w:val="000000"/>
        </w:rPr>
        <w:t>6</w:t>
      </w:r>
      <w:r>
        <w:rPr>
          <w:rFonts w:ascii="Calibri" w:eastAsia="Times New Roman" w:hAnsi="Calibri" w:cs="Calibri"/>
          <w:color w:val="000000"/>
        </w:rPr>
        <w:t xml:space="preserve"> billion dollars on recent general elections</w:t>
      </w:r>
      <w:r w:rsidR="000673E3">
        <w:rPr>
          <w:rFonts w:ascii="Calibri" w:eastAsia="Times New Roman" w:hAnsi="Calibri" w:cs="Calibri"/>
          <w:color w:val="000000"/>
        </w:rPr>
        <w:t xml:space="preserve"> for leverage of the national and international economies.  </w:t>
      </w:r>
    </w:p>
    <w:p w14:paraId="4ACD8FAB" w14:textId="77D72C76" w:rsidR="00840133" w:rsidRDefault="0031605A" w:rsidP="0031605A">
      <w:pPr>
        <w:pStyle w:val="Heading1"/>
      </w:pPr>
      <w:r>
        <w:lastRenderedPageBreak/>
        <w:t>A Speculation</w:t>
      </w:r>
    </w:p>
    <w:p w14:paraId="28469B05" w14:textId="216BC3FF" w:rsidR="0052598B" w:rsidRDefault="00F73221" w:rsidP="00702DCD">
      <w:r>
        <w:t>I</w:t>
      </w:r>
      <w:r w:rsidR="0097216F">
        <w:t>ssue</w:t>
      </w:r>
      <w:r w:rsidR="00734FD0">
        <w:t>s</w:t>
      </w:r>
      <w:r w:rsidR="0097216F">
        <w:t xml:space="preserve"> exposed by the above metrics </w:t>
      </w:r>
      <w:r>
        <w:t>include</w:t>
      </w:r>
      <w:r w:rsidR="0097216F">
        <w:t xml:space="preserve"> the decline of manufacturing jobs</w:t>
      </w:r>
      <w:r w:rsidR="0052598B">
        <w:t>,</w:t>
      </w:r>
      <w:r w:rsidR="0097216F">
        <w:t xml:space="preserve"> the growth of inequality</w:t>
      </w:r>
      <w:r w:rsidR="0052598B">
        <w:t xml:space="preserve"> and increasing ocean temperatures</w:t>
      </w:r>
      <w:r w:rsidR="0097216F">
        <w:t>.  The result is a class of Americans who are sinking economically</w:t>
      </w:r>
      <w:r w:rsidR="0052598B">
        <w:t>,</w:t>
      </w:r>
      <w:r w:rsidR="00734FD0">
        <w:t xml:space="preserve"> joining the underclasses of African-Americans</w:t>
      </w:r>
      <w:r>
        <w:t>,</w:t>
      </w:r>
      <w:r w:rsidR="00734FD0">
        <w:t xml:space="preserve"> American Indians</w:t>
      </w:r>
      <w:r w:rsidR="0052598B">
        <w:t xml:space="preserve"> </w:t>
      </w:r>
      <w:r>
        <w:t>and Latin Americans</w:t>
      </w:r>
      <w:r w:rsidR="007D0C47">
        <w:t>, all</w:t>
      </w:r>
      <w:r w:rsidR="0052598B">
        <w:t xml:space="preserve"> suffering the effects of </w:t>
      </w:r>
      <w:r>
        <w:t xml:space="preserve">income loss, </w:t>
      </w:r>
      <w:r w:rsidR="0052598B">
        <w:t>droughts</w:t>
      </w:r>
      <w:r w:rsidR="00846A0C">
        <w:t>,</w:t>
      </w:r>
      <w:r w:rsidR="0052598B">
        <w:t xml:space="preserve"> storms</w:t>
      </w:r>
      <w:r w:rsidR="00846A0C">
        <w:t xml:space="preserve"> and rising sea levels</w:t>
      </w:r>
      <w:r w:rsidR="00734FD0">
        <w:t xml:space="preserve">.  </w:t>
      </w:r>
    </w:p>
    <w:p w14:paraId="65BB234F" w14:textId="721024AC" w:rsidR="00F73221" w:rsidRDefault="00F73221" w:rsidP="00702DCD">
      <w:r>
        <w:t>The American people are unable to change the s</w:t>
      </w:r>
      <w:r w:rsidR="0086626A">
        <w:t>tatus quo</w:t>
      </w:r>
      <w:r>
        <w:t xml:space="preserve"> because </w:t>
      </w:r>
      <w:r w:rsidR="0086626A">
        <w:t>we</w:t>
      </w:r>
      <w:r>
        <w:t xml:space="preserve"> are factionalized</w:t>
      </w:r>
      <w:r w:rsidR="0060411A">
        <w:t xml:space="preserve"> into groups </w:t>
      </w:r>
      <w:r w:rsidR="00F31703">
        <w:t xml:space="preserve">that </w:t>
      </w:r>
      <w:r w:rsidR="0060411A">
        <w:t>bitterly oppose each other, hid</w:t>
      </w:r>
      <w:r w:rsidR="00F31703">
        <w:t>ing</w:t>
      </w:r>
      <w:r w:rsidR="0060411A">
        <w:t xml:space="preserve"> the elite</w:t>
      </w:r>
      <w:r w:rsidR="00F31703">
        <w:t>s</w:t>
      </w:r>
      <w:r w:rsidR="0060411A">
        <w:t xml:space="preserve"> </w:t>
      </w:r>
      <w:r w:rsidR="0086626A">
        <w:t xml:space="preserve">who make and execute </w:t>
      </w:r>
      <w:r w:rsidR="0060411A">
        <w:t xml:space="preserve">law.  </w:t>
      </w:r>
    </w:p>
    <w:p w14:paraId="3E85D0CF" w14:textId="79C75319" w:rsidR="00D67E15" w:rsidRDefault="00F73221" w:rsidP="00702DCD">
      <w:r>
        <w:t xml:space="preserve">The administration </w:t>
      </w:r>
      <w:r w:rsidR="0060411A">
        <w:t xml:space="preserve">and campaigns </w:t>
      </w:r>
      <w:r>
        <w:t>of Donald Trump</w:t>
      </w:r>
      <w:r w:rsidR="0060411A">
        <w:t xml:space="preserve"> did nothing new in this respect</w:t>
      </w:r>
      <w:r w:rsidR="0086626A">
        <w:t xml:space="preserve"> but amplified existing divisions</w:t>
      </w:r>
      <w:r w:rsidR="0060411A">
        <w:t>.  H</w:t>
      </w:r>
      <w:r w:rsidR="00D67E15">
        <w:t xml:space="preserve">e </w:t>
      </w:r>
      <w:r w:rsidR="006D135D">
        <w:t xml:space="preserve">increased the animosity between voters in the </w:t>
      </w:r>
      <w:r w:rsidR="001A30FB">
        <w:t>two</w:t>
      </w:r>
      <w:r w:rsidR="006D135D">
        <w:t xml:space="preserve"> parties</w:t>
      </w:r>
      <w:r w:rsidR="00D67E15">
        <w:t xml:space="preserve"> as evidenced in the unusually large voter turnout as they rushed to support </w:t>
      </w:r>
      <w:r w:rsidR="001A30FB">
        <w:t>one</w:t>
      </w:r>
      <w:r w:rsidR="00D67E15">
        <w:t xml:space="preserve"> party over another.  </w:t>
      </w:r>
      <w:r w:rsidR="00CD2102">
        <w:t xml:space="preserve">He created divisions within the Democrats as they rushed to defend John McCain, a foreign policy hawk, against Trump’s criticism.  </w:t>
      </w:r>
      <w:r w:rsidR="008D788A">
        <w:t xml:space="preserve">Trump assaulted the New York Times and the FBI, </w:t>
      </w:r>
      <w:r w:rsidR="00D1510A">
        <w:t xml:space="preserve">traditional </w:t>
      </w:r>
      <w:r w:rsidR="008D788A">
        <w:t>defenders of wealth and privilege</w:t>
      </w:r>
      <w:r w:rsidR="00D1510A">
        <w:t>, prompting</w:t>
      </w:r>
      <w:r w:rsidR="008D788A">
        <w:t xml:space="preserve"> </w:t>
      </w:r>
      <w:r w:rsidR="00D1510A">
        <w:t xml:space="preserve">liberals to </w:t>
      </w:r>
      <w:r w:rsidR="0086626A">
        <w:t>rally</w:t>
      </w:r>
      <w:r w:rsidR="008D788A">
        <w:t xml:space="preserve"> to their support.  </w:t>
      </w:r>
    </w:p>
    <w:p w14:paraId="6E875FCC" w14:textId="65429523" w:rsidR="00CF39C3" w:rsidRDefault="006D135D" w:rsidP="00142632">
      <w:r>
        <w:t xml:space="preserve">He </w:t>
      </w:r>
      <w:r w:rsidR="00E43694">
        <w:t xml:space="preserve">increased </w:t>
      </w:r>
      <w:r>
        <w:t>the hatred between poor whites</w:t>
      </w:r>
      <w:r w:rsidR="001E51FE">
        <w:t xml:space="preserve">, </w:t>
      </w:r>
      <w:r>
        <w:t>poor blacks</w:t>
      </w:r>
      <w:r w:rsidR="00E43694">
        <w:t xml:space="preserve"> </w:t>
      </w:r>
      <w:r w:rsidR="00153AF5">
        <w:t>and</w:t>
      </w:r>
      <w:r w:rsidR="00E43694">
        <w:t xml:space="preserve"> poor immigrants.  </w:t>
      </w:r>
      <w:r w:rsidR="002A31F9">
        <w:t>Poor whites have always been encouraged to hate and abuse poor blacks, even though both groups are exploited by the wealthy</w:t>
      </w:r>
      <w:r w:rsidR="0060411A">
        <w:t xml:space="preserve"> elite</w:t>
      </w:r>
      <w:r w:rsidR="002A31F9">
        <w:t xml:space="preserve">.  </w:t>
      </w:r>
      <w:r w:rsidR="00A24D42">
        <w:t>A</w:t>
      </w:r>
      <w:r w:rsidR="00E52766">
        <w:t xml:space="preserve"> persistent nightmare of the 1% is the unification of the poor.  </w:t>
      </w:r>
      <w:r w:rsidR="00F31703">
        <w:t xml:space="preserve">The new underclass is joining the older underclasses, which they have been trained to hate.  </w:t>
      </w:r>
    </w:p>
    <w:p w14:paraId="67DBA011" w14:textId="046BABB9" w:rsidR="00461120" w:rsidRDefault="00461120" w:rsidP="00142632">
      <w:r>
        <w:t>Trump benefitted the middle</w:t>
      </w:r>
      <w:r w:rsidR="0079201E">
        <w:t>-</w:t>
      </w:r>
      <w:r>
        <w:t>class own</w:t>
      </w:r>
      <w:r w:rsidR="00A91654">
        <w:t>ers</w:t>
      </w:r>
      <w:r>
        <w:t xml:space="preserve"> </w:t>
      </w:r>
      <w:r w:rsidR="00A91654">
        <w:t xml:space="preserve">of </w:t>
      </w:r>
      <w:r>
        <w:t xml:space="preserve">real estate and stocks, which increased in value throughout his administration.  The college-educated knowledge-workers disdained the declining white lower class while pretending to support the black underclass.  </w:t>
      </w:r>
    </w:p>
    <w:p w14:paraId="000AE3AD" w14:textId="77777777" w:rsidR="00F31703" w:rsidRDefault="00142632" w:rsidP="00702DCD">
      <w:r>
        <w:t xml:space="preserve">The decline of manufacturing jobs </w:t>
      </w:r>
      <w:r w:rsidR="00F31703">
        <w:t xml:space="preserve">adds to </w:t>
      </w:r>
      <w:r>
        <w:t>a new underclass that hates the college-educated elite and their institutions such as newspapers, universities and technical business</w:t>
      </w:r>
      <w:r w:rsidR="00717998">
        <w:t>es</w:t>
      </w:r>
      <w:r>
        <w:t>.</w:t>
      </w:r>
      <w:r w:rsidR="009A6CF4">
        <w:t xml:space="preserve">  </w:t>
      </w:r>
    </w:p>
    <w:p w14:paraId="7107C830" w14:textId="550F02A9" w:rsidR="00461120" w:rsidRDefault="00C561AC" w:rsidP="00702DCD">
      <w:r>
        <w:t>Trump</w:t>
      </w:r>
      <w:r w:rsidR="00461120">
        <w:t xml:space="preserve"> supported the police, seen as the protectors of superiority by white Americans and as an occupying </w:t>
      </w:r>
      <w:r w:rsidR="0086626A">
        <w:t>army</w:t>
      </w:r>
      <w:r w:rsidR="00461120">
        <w:t xml:space="preserve"> by black Americans</w:t>
      </w:r>
      <w:r w:rsidR="00E52766">
        <w:t>, deepening the division</w:t>
      </w:r>
      <w:r w:rsidR="00461120">
        <w:t xml:space="preserve">.  </w:t>
      </w:r>
    </w:p>
    <w:p w14:paraId="459D4419" w14:textId="04382D3C" w:rsidR="002A31F9" w:rsidRDefault="00E52766" w:rsidP="00702DCD">
      <w:r>
        <w:t>Trump</w:t>
      </w:r>
      <w:r w:rsidR="00E43694">
        <w:t xml:space="preserve"> promoted the hatred of socialism, </w:t>
      </w:r>
      <w:r w:rsidR="00377D8B">
        <w:t>which</w:t>
      </w:r>
      <w:r w:rsidR="00E43694">
        <w:t xml:space="preserve"> </w:t>
      </w:r>
      <w:r w:rsidR="0060411A">
        <w:t>see</w:t>
      </w:r>
      <w:r w:rsidR="00E43694">
        <w:t xml:space="preserve">ks to </w:t>
      </w:r>
      <w:r w:rsidR="00377D8B">
        <w:t>minimiz</w:t>
      </w:r>
      <w:r w:rsidR="0060411A">
        <w:t>e</w:t>
      </w:r>
      <w:r w:rsidR="00377D8B">
        <w:t xml:space="preserve"> political and economic </w:t>
      </w:r>
      <w:r w:rsidR="00E60638">
        <w:t>differences</w:t>
      </w:r>
      <w:r w:rsidR="00E2177E">
        <w:t xml:space="preserve">.  </w:t>
      </w:r>
      <w:r w:rsidR="0060411A">
        <w:t>Thus</w:t>
      </w:r>
      <w:r w:rsidR="001A30FB">
        <w:t>,</w:t>
      </w:r>
      <w:r w:rsidR="0060411A">
        <w:t xml:space="preserve"> </w:t>
      </w:r>
      <w:r w:rsidR="00E2177E">
        <w:t>Trump</w:t>
      </w:r>
      <w:r w:rsidR="00CF39C3">
        <w:t xml:space="preserve"> pitt</w:t>
      </w:r>
      <w:r w:rsidR="00E2177E">
        <w:t>ed</w:t>
      </w:r>
      <w:r w:rsidR="00CF39C3">
        <w:t xml:space="preserve"> </w:t>
      </w:r>
      <w:r w:rsidR="00461120">
        <w:t>the</w:t>
      </w:r>
      <w:r w:rsidR="00CF39C3">
        <w:t xml:space="preserve"> victims </w:t>
      </w:r>
      <w:r w:rsidR="00461120">
        <w:t xml:space="preserve">of the structure </w:t>
      </w:r>
      <w:r w:rsidR="00CF39C3">
        <w:t xml:space="preserve">against its saviors.  </w:t>
      </w:r>
    </w:p>
    <w:p w14:paraId="4CBC7B62" w14:textId="3BBEBC97" w:rsidR="0060411A" w:rsidRDefault="00CF39C3" w:rsidP="00702DCD">
      <w:r>
        <w:t>Trump</w:t>
      </w:r>
      <w:r w:rsidR="00E43694">
        <w:t xml:space="preserve"> promoted hatred of </w:t>
      </w:r>
      <w:r w:rsidR="002A31F9">
        <w:t xml:space="preserve">other nations </w:t>
      </w:r>
      <w:r w:rsidR="00E43694">
        <w:t>such as Iran, North Korea</w:t>
      </w:r>
      <w:r w:rsidR="00D70996">
        <w:t>, Russia</w:t>
      </w:r>
      <w:r w:rsidR="00D1510A">
        <w:t>,</w:t>
      </w:r>
      <w:r w:rsidR="00C561AC">
        <w:t xml:space="preserve"> </w:t>
      </w:r>
      <w:r w:rsidR="00D1510A">
        <w:t>China</w:t>
      </w:r>
      <w:r w:rsidR="00E43694">
        <w:t xml:space="preserve"> and Cuba, justif</w:t>
      </w:r>
      <w:r>
        <w:t>ying</w:t>
      </w:r>
      <w:r w:rsidR="00E43694">
        <w:t xml:space="preserve"> a large military budget</w:t>
      </w:r>
      <w:r w:rsidR="00142632">
        <w:t xml:space="preserve">, </w:t>
      </w:r>
      <w:r w:rsidR="00E43694">
        <w:t>perpetuat</w:t>
      </w:r>
      <w:r>
        <w:t>ing</w:t>
      </w:r>
      <w:r w:rsidR="00E43694">
        <w:t xml:space="preserve"> </w:t>
      </w:r>
      <w:r w:rsidR="00FE7CA2">
        <w:t xml:space="preserve">external </w:t>
      </w:r>
      <w:r w:rsidR="00E43694">
        <w:t xml:space="preserve">animosities and </w:t>
      </w:r>
      <w:r w:rsidR="001E51FE">
        <w:t>starv</w:t>
      </w:r>
      <w:r>
        <w:t>ing</w:t>
      </w:r>
      <w:r w:rsidR="001E51FE">
        <w:t xml:space="preserve"> </w:t>
      </w:r>
      <w:r w:rsidR="00E43694">
        <w:t>effort</w:t>
      </w:r>
      <w:r w:rsidR="00FE7CA2">
        <w:t>s</w:t>
      </w:r>
      <w:r w:rsidR="00E43694">
        <w:t xml:space="preserve"> to ameliorate </w:t>
      </w:r>
      <w:r w:rsidR="002A31F9">
        <w:t>strife within the target nation</w:t>
      </w:r>
      <w:r w:rsidR="00E43694">
        <w:t xml:space="preserve">.  </w:t>
      </w:r>
      <w:r w:rsidR="002A31F9">
        <w:t xml:space="preserve">War creates nationalists, </w:t>
      </w:r>
      <w:r w:rsidR="00142632">
        <w:t xml:space="preserve">who </w:t>
      </w:r>
      <w:r w:rsidR="002A31F9">
        <w:t xml:space="preserve">typically carry their </w:t>
      </w:r>
      <w:r w:rsidR="00142632">
        <w:t>primitive</w:t>
      </w:r>
      <w:r w:rsidR="00E60638">
        <w:t>, hate</w:t>
      </w:r>
      <w:r w:rsidR="00D44B1C">
        <w:t>-</w:t>
      </w:r>
      <w:r w:rsidR="00F31703">
        <w:t>driven</w:t>
      </w:r>
      <w:r w:rsidR="00142632">
        <w:t xml:space="preserve"> </w:t>
      </w:r>
      <w:r w:rsidR="002A31F9">
        <w:t xml:space="preserve">nationalism with them their entire lives.  </w:t>
      </w:r>
      <w:r w:rsidR="00D70996">
        <w:t xml:space="preserve">Trump’s sanctions on these countries impoverished their lower classes, punishing them for their government’s actions.  </w:t>
      </w:r>
    </w:p>
    <w:p w14:paraId="65246266" w14:textId="77777777" w:rsidR="007D0C47" w:rsidRDefault="00D70996" w:rsidP="00702DCD">
      <w:r>
        <w:t xml:space="preserve">He continued support for repressive regimes in Latin America, Africa and the </w:t>
      </w:r>
      <w:r w:rsidR="004B612D">
        <w:t>M</w:t>
      </w:r>
      <w:r>
        <w:t xml:space="preserve">iddle </w:t>
      </w:r>
      <w:r w:rsidR="004B612D">
        <w:t>E</w:t>
      </w:r>
      <w:r>
        <w:t xml:space="preserve">ast, deepening the animosity </w:t>
      </w:r>
      <w:r w:rsidR="00FC3F41">
        <w:t>with</w:t>
      </w:r>
      <w:r>
        <w:t xml:space="preserve"> their impoverished lower classes and inspiring </w:t>
      </w:r>
      <w:r w:rsidR="0060411A">
        <w:t xml:space="preserve">revolution, </w:t>
      </w:r>
      <w:r>
        <w:t>migration, xenophobia, anti-immigrant legislation</w:t>
      </w:r>
      <w:r w:rsidR="0060411A">
        <w:t xml:space="preserve"> and hatred for Washington DC</w:t>
      </w:r>
      <w:r>
        <w:t xml:space="preserve">.  </w:t>
      </w:r>
      <w:r w:rsidR="00CD2102">
        <w:t>Police lynching of black Americans is only the tip of the oppression of black Americans, which is only the tip of American oppression of underclasses worldwide</w:t>
      </w:r>
      <w:r w:rsidR="00F31703">
        <w:t xml:space="preserve">.  </w:t>
      </w:r>
    </w:p>
    <w:p w14:paraId="7687C5B0" w14:textId="7A2C046D" w:rsidR="002A31F9" w:rsidRDefault="007D0C47" w:rsidP="00702DCD">
      <w:r>
        <w:t xml:space="preserve">The pandemic provided him with a new opportunity at division as deniers pitted themselves against public health advocates.  </w:t>
      </w:r>
      <w:r w:rsidR="00F31703">
        <w:t>Thus</w:t>
      </w:r>
      <w:r w:rsidR="001A30FB">
        <w:t>,</w:t>
      </w:r>
      <w:r w:rsidR="00CD2102">
        <w:t xml:space="preserve"> the structure perpetuat</w:t>
      </w:r>
      <w:r w:rsidR="00FC3F41">
        <w:t>es</w:t>
      </w:r>
      <w:r w:rsidR="00CD2102">
        <w:t xml:space="preserve"> itself.  </w:t>
      </w:r>
    </w:p>
    <w:p w14:paraId="2C965F31" w14:textId="066C4FA5" w:rsidR="002A31F9" w:rsidRDefault="002A31F9" w:rsidP="00702DCD">
      <w:r>
        <w:lastRenderedPageBreak/>
        <w:t>The propaganda that inflames the divisions come</w:t>
      </w:r>
      <w:r w:rsidR="00C5408D">
        <w:t>s</w:t>
      </w:r>
      <w:r>
        <w:t xml:space="preserve"> from the wealthy</w:t>
      </w:r>
      <w:r w:rsidR="00C5408D">
        <w:t xml:space="preserve">, the middle-class and the poor, </w:t>
      </w:r>
      <w:r>
        <w:t>from each individual and each group.  It comes from everywhere</w:t>
      </w:r>
      <w:r w:rsidR="00C5408D">
        <w:t xml:space="preserve"> and t</w:t>
      </w:r>
      <w:r>
        <w:t>hus is easy to find someone to blame</w:t>
      </w:r>
      <w:r w:rsidR="00D44B1C">
        <w:t xml:space="preserve"> and easy to find an ally</w:t>
      </w:r>
      <w:r>
        <w:t xml:space="preserve">.  Each </w:t>
      </w:r>
      <w:r w:rsidR="00A2621A">
        <w:t xml:space="preserve">person </w:t>
      </w:r>
      <w:r w:rsidR="00D1510A">
        <w:t xml:space="preserve">is equipped with talking points that </w:t>
      </w:r>
      <w:r w:rsidR="00FC3F41">
        <w:t xml:space="preserve">angrily </w:t>
      </w:r>
      <w:r>
        <w:t xml:space="preserve">blame someone else while </w:t>
      </w:r>
      <w:r w:rsidR="00C561AC">
        <w:t>prais</w:t>
      </w:r>
      <w:r>
        <w:t>ing one</w:t>
      </w:r>
      <w:r w:rsidR="001A30FB">
        <w:t>’</w:t>
      </w:r>
      <w:r>
        <w:t>s</w:t>
      </w:r>
      <w:r w:rsidR="007D0C47">
        <w:t xml:space="preserve"> virtual tribe</w:t>
      </w:r>
      <w:r>
        <w:t xml:space="preserve"> </w:t>
      </w:r>
      <w:r w:rsidR="00C561AC">
        <w:t>as insightful</w:t>
      </w:r>
      <w:r>
        <w:t xml:space="preserve">.  </w:t>
      </w:r>
      <w:r w:rsidR="00D967C7">
        <w:t xml:space="preserve">Each person </w:t>
      </w:r>
      <w:r w:rsidR="007D0C47">
        <w:t>i</w:t>
      </w:r>
      <w:r w:rsidR="00D967C7">
        <w:t xml:space="preserve">s the </w:t>
      </w:r>
      <w:r w:rsidR="00A2621A">
        <w:t>germ</w:t>
      </w:r>
      <w:r w:rsidR="00D967C7">
        <w:t xml:space="preserve"> of the structure.  </w:t>
      </w:r>
      <w:r w:rsidR="00A2621A">
        <w:t xml:space="preserve">Contradictions abound </w:t>
      </w:r>
      <w:r w:rsidR="00CD2102">
        <w:t xml:space="preserve">even </w:t>
      </w:r>
      <w:r w:rsidR="00A2621A">
        <w:t xml:space="preserve">within the person, such that </w:t>
      </w:r>
      <w:r w:rsidR="00A91654">
        <w:t>a</w:t>
      </w:r>
      <w:r w:rsidR="00A2621A">
        <w:t xml:space="preserve"> fragment </w:t>
      </w:r>
      <w:r w:rsidR="00F31703">
        <w:t xml:space="preserve">of an individual </w:t>
      </w:r>
      <w:r w:rsidR="00A2621A">
        <w:t>becom</w:t>
      </w:r>
      <w:r w:rsidR="00C561AC">
        <w:t>e</w:t>
      </w:r>
      <w:r w:rsidR="00A91654">
        <w:t>s</w:t>
      </w:r>
      <w:r w:rsidR="00A2621A">
        <w:t xml:space="preserve"> a</w:t>
      </w:r>
      <w:r w:rsidR="00C561AC">
        <w:t>n</w:t>
      </w:r>
      <w:r w:rsidR="00A2621A">
        <w:t xml:space="preserve"> agent that works for division of society into smaller and smaller conflicting pieces.  </w:t>
      </w:r>
    </w:p>
    <w:p w14:paraId="731BD38B" w14:textId="51B21491" w:rsidR="0086626A" w:rsidRDefault="0086626A" w:rsidP="00702DCD">
      <w:r>
        <w:t xml:space="preserve">The voter eagerly joins the fight.  Every act of hatred and criticism reinforces the structure, increasing the animosity that is its strength.  Every attack creates a counter-attack and thus continues the fiction that justifies itself.  The orchestrated mutual hatred masks our growing inequality.  </w:t>
      </w:r>
    </w:p>
    <w:p w14:paraId="6064CC43" w14:textId="66F430B8" w:rsidR="00F31703" w:rsidRDefault="0086626A" w:rsidP="00F31703">
      <w:r>
        <w:t>N</w:t>
      </w:r>
      <w:r w:rsidR="00F31703">
        <w:t xml:space="preserve">ews outlets, political candidates and </w:t>
      </w:r>
      <w:r>
        <w:t>cultural</w:t>
      </w:r>
      <w:r w:rsidR="00F31703">
        <w:t xml:space="preserve"> critics </w:t>
      </w:r>
      <w:r w:rsidR="00FC3F41">
        <w:t>amplify</w:t>
      </w:r>
      <w:r w:rsidR="00F31703">
        <w:t xml:space="preserve"> the division, deepening the apparent differences by vilifying opponents in an effort to win support for a</w:t>
      </w:r>
      <w:r>
        <w:t>n opposing faction</w:t>
      </w:r>
      <w:r w:rsidR="00F31703">
        <w:t>.  The news commenta</w:t>
      </w:r>
      <w:r w:rsidR="001A30FB">
        <w:t>tors</w:t>
      </w:r>
      <w:r w:rsidR="00F31703">
        <w:t xml:space="preserve"> profit their corporate sponsors by attracting audience with scandal.  The elected candidates profit their corporate sponsors by passing legislation that benefits the corporations.  Corporations profit in their usual ways while being hidden by the masquerade of division.  </w:t>
      </w:r>
    </w:p>
    <w:p w14:paraId="490EF11D" w14:textId="1CF26C7C" w:rsidR="008B4D4E" w:rsidRDefault="00FE7CA2" w:rsidP="00702DCD">
      <w:r>
        <w:t xml:space="preserve">It is not that we hate those </w:t>
      </w:r>
      <w:r w:rsidR="00FD6767">
        <w:t>that</w:t>
      </w:r>
      <w:r>
        <w:t xml:space="preserve"> are different, but that we </w:t>
      </w:r>
      <w:r w:rsidR="00FD6767">
        <w:t>magnify</w:t>
      </w:r>
      <w:r>
        <w:t xml:space="preserve"> differences so that we can hate them</w:t>
      </w:r>
      <w:r w:rsidR="00153AF5">
        <w:t>, driv</w:t>
      </w:r>
      <w:r w:rsidR="00A153DF">
        <w:t>ing</w:t>
      </w:r>
      <w:r w:rsidR="00153AF5">
        <w:t xml:space="preserve"> us further apart.  </w:t>
      </w:r>
      <w:r w:rsidR="008D788A">
        <w:t xml:space="preserve">Every thought becomes an offensive political action and a position to be defended.  Meanwhile the wealthy and powerful, more or less hidden from view by distractions, continue to prosper.  </w:t>
      </w:r>
    </w:p>
    <w:p w14:paraId="7DCE4896" w14:textId="33BDBD39" w:rsidR="0060411A" w:rsidRDefault="0060411A" w:rsidP="0060411A">
      <w:r>
        <w:t>During the 2016 campaign, Clinton and Trump appeared together on the front page of the</w:t>
      </w:r>
      <w:r w:rsidR="00FC3F41">
        <w:t xml:space="preserve"> October 21</w:t>
      </w:r>
      <w:r w:rsidR="00FC3F41" w:rsidRPr="00FC3F41">
        <w:rPr>
          <w:vertAlign w:val="superscript"/>
        </w:rPr>
        <w:t>st</w:t>
      </w:r>
      <w:r w:rsidR="00FC3F41">
        <w:t xml:space="preserve"> 2016 issue of the</w:t>
      </w:r>
      <w:r>
        <w:t xml:space="preserve"> Wall Street Journal with toothy smiles, delighted at the same joke.  </w:t>
      </w:r>
      <w:r w:rsidR="00411A43">
        <w:t xml:space="preserve">And the joke is </w:t>
      </w:r>
      <w:r w:rsidR="0086626A">
        <w:t>us</w:t>
      </w:r>
      <w:r w:rsidR="00411A43">
        <w:t xml:space="preserve">.  </w:t>
      </w:r>
    </w:p>
    <w:p w14:paraId="11110BFA" w14:textId="07221803" w:rsidR="009B0B21" w:rsidRDefault="009B0B21" w:rsidP="0060411A">
      <w:r>
        <w:t>A Wikipedia article on the conquest of Mexico by Hernando Cortes says that it was not the few hundred Spanish soldiers alone that defeated the Aztec empire but Cortes in alliance with the numerous enemies of the Aztecs</w:t>
      </w:r>
      <w:r w:rsidR="00E45000">
        <w:t xml:space="preserve"> and a native translator.  D</w:t>
      </w:r>
      <w:r>
        <w:t>ividing and conquering</w:t>
      </w:r>
      <w:r w:rsidR="00E45000">
        <w:t xml:space="preserve"> is an ancient technique of conquerors.  </w:t>
      </w:r>
    </w:p>
    <w:p w14:paraId="1939ADD5" w14:textId="3DD578FE" w:rsidR="00A24D42" w:rsidRDefault="009B0B21" w:rsidP="00702DCD">
      <w:r>
        <w:t>Donald Trump is the Cortes of 21</w:t>
      </w:r>
      <w:r w:rsidRPr="009B0B21">
        <w:rPr>
          <w:vertAlign w:val="superscript"/>
        </w:rPr>
        <w:t>st</w:t>
      </w:r>
      <w:r>
        <w:t xml:space="preserve"> century United States and we are the Aztecs</w:t>
      </w:r>
      <w:r w:rsidR="00F31703">
        <w:t xml:space="preserve">.  </w:t>
      </w:r>
    </w:p>
    <w:sectPr w:rsidR="00A24D42" w:rsidSect="00F1074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897E92"/>
    <w:multiLevelType w:val="hybridMultilevel"/>
    <w:tmpl w:val="04209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6D186A"/>
    <w:multiLevelType w:val="hybridMultilevel"/>
    <w:tmpl w:val="800486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EC60268"/>
    <w:multiLevelType w:val="hybridMultilevel"/>
    <w:tmpl w:val="1010A4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46C8"/>
    <w:rsid w:val="000459A6"/>
    <w:rsid w:val="00046843"/>
    <w:rsid w:val="00062320"/>
    <w:rsid w:val="000673E3"/>
    <w:rsid w:val="00067DFF"/>
    <w:rsid w:val="000759D3"/>
    <w:rsid w:val="000834F3"/>
    <w:rsid w:val="000B46C8"/>
    <w:rsid w:val="000C29AE"/>
    <w:rsid w:val="000E2FEF"/>
    <w:rsid w:val="000E73F7"/>
    <w:rsid w:val="000F0951"/>
    <w:rsid w:val="000F4DC2"/>
    <w:rsid w:val="000F773B"/>
    <w:rsid w:val="001006EE"/>
    <w:rsid w:val="00104543"/>
    <w:rsid w:val="0011188F"/>
    <w:rsid w:val="00127384"/>
    <w:rsid w:val="00142632"/>
    <w:rsid w:val="00144E75"/>
    <w:rsid w:val="00153AF5"/>
    <w:rsid w:val="001636E4"/>
    <w:rsid w:val="00182BD1"/>
    <w:rsid w:val="001A0526"/>
    <w:rsid w:val="001A30FB"/>
    <w:rsid w:val="001B0732"/>
    <w:rsid w:val="001B78F4"/>
    <w:rsid w:val="001C2060"/>
    <w:rsid w:val="001C4B72"/>
    <w:rsid w:val="001C51CC"/>
    <w:rsid w:val="001D02DE"/>
    <w:rsid w:val="001D0664"/>
    <w:rsid w:val="001D3333"/>
    <w:rsid w:val="001D552F"/>
    <w:rsid w:val="001E51FE"/>
    <w:rsid w:val="001F2766"/>
    <w:rsid w:val="00204B02"/>
    <w:rsid w:val="00206BB0"/>
    <w:rsid w:val="0022364B"/>
    <w:rsid w:val="002415AD"/>
    <w:rsid w:val="002654A3"/>
    <w:rsid w:val="002834B4"/>
    <w:rsid w:val="00287BB8"/>
    <w:rsid w:val="002A0B30"/>
    <w:rsid w:val="002A31F9"/>
    <w:rsid w:val="002A7224"/>
    <w:rsid w:val="002B04F3"/>
    <w:rsid w:val="002C31AF"/>
    <w:rsid w:val="002D0D7D"/>
    <w:rsid w:val="002D684D"/>
    <w:rsid w:val="002F4F82"/>
    <w:rsid w:val="002F5F2D"/>
    <w:rsid w:val="0030481C"/>
    <w:rsid w:val="00311432"/>
    <w:rsid w:val="0031605A"/>
    <w:rsid w:val="00335BFB"/>
    <w:rsid w:val="00335C56"/>
    <w:rsid w:val="00337B33"/>
    <w:rsid w:val="0035176D"/>
    <w:rsid w:val="003671C7"/>
    <w:rsid w:val="00375EF1"/>
    <w:rsid w:val="003768D3"/>
    <w:rsid w:val="00377D8B"/>
    <w:rsid w:val="00382197"/>
    <w:rsid w:val="00395C6F"/>
    <w:rsid w:val="003C286C"/>
    <w:rsid w:val="003C7494"/>
    <w:rsid w:val="00400474"/>
    <w:rsid w:val="0040048B"/>
    <w:rsid w:val="004102EC"/>
    <w:rsid w:val="00411A43"/>
    <w:rsid w:val="00413F98"/>
    <w:rsid w:val="004326D0"/>
    <w:rsid w:val="00433250"/>
    <w:rsid w:val="00440422"/>
    <w:rsid w:val="004445C7"/>
    <w:rsid w:val="00461120"/>
    <w:rsid w:val="00466A3F"/>
    <w:rsid w:val="00484BFF"/>
    <w:rsid w:val="004A5CBC"/>
    <w:rsid w:val="004B612D"/>
    <w:rsid w:val="004C6736"/>
    <w:rsid w:val="004F1630"/>
    <w:rsid w:val="00521CA9"/>
    <w:rsid w:val="005238F4"/>
    <w:rsid w:val="0052598B"/>
    <w:rsid w:val="00530BFD"/>
    <w:rsid w:val="00540014"/>
    <w:rsid w:val="00544717"/>
    <w:rsid w:val="00556091"/>
    <w:rsid w:val="00595F4B"/>
    <w:rsid w:val="005C056D"/>
    <w:rsid w:val="005D01DD"/>
    <w:rsid w:val="005D27DB"/>
    <w:rsid w:val="005D6C04"/>
    <w:rsid w:val="005F4BDB"/>
    <w:rsid w:val="005F6C46"/>
    <w:rsid w:val="00603B8A"/>
    <w:rsid w:val="0060411A"/>
    <w:rsid w:val="00610E1F"/>
    <w:rsid w:val="0061640D"/>
    <w:rsid w:val="00617DF2"/>
    <w:rsid w:val="00640456"/>
    <w:rsid w:val="0065553E"/>
    <w:rsid w:val="006573D9"/>
    <w:rsid w:val="00666A95"/>
    <w:rsid w:val="006820EA"/>
    <w:rsid w:val="00692A1E"/>
    <w:rsid w:val="00693539"/>
    <w:rsid w:val="006A0AB4"/>
    <w:rsid w:val="006A48DA"/>
    <w:rsid w:val="006A4F13"/>
    <w:rsid w:val="006B2A91"/>
    <w:rsid w:val="006B363D"/>
    <w:rsid w:val="006D135D"/>
    <w:rsid w:val="006F2444"/>
    <w:rsid w:val="006F535B"/>
    <w:rsid w:val="00701CEB"/>
    <w:rsid w:val="00702DCD"/>
    <w:rsid w:val="00705CF3"/>
    <w:rsid w:val="00711FDE"/>
    <w:rsid w:val="00717998"/>
    <w:rsid w:val="00726E59"/>
    <w:rsid w:val="00734FD0"/>
    <w:rsid w:val="00744874"/>
    <w:rsid w:val="00755D5F"/>
    <w:rsid w:val="0079201E"/>
    <w:rsid w:val="00797697"/>
    <w:rsid w:val="007D0C47"/>
    <w:rsid w:val="007F05BD"/>
    <w:rsid w:val="007F4130"/>
    <w:rsid w:val="00801295"/>
    <w:rsid w:val="0080147B"/>
    <w:rsid w:val="008055B0"/>
    <w:rsid w:val="008221AC"/>
    <w:rsid w:val="00840133"/>
    <w:rsid w:val="00844371"/>
    <w:rsid w:val="00846A0C"/>
    <w:rsid w:val="00851E24"/>
    <w:rsid w:val="0086626A"/>
    <w:rsid w:val="00884B0D"/>
    <w:rsid w:val="00890D48"/>
    <w:rsid w:val="008A2CBB"/>
    <w:rsid w:val="008A52B5"/>
    <w:rsid w:val="008B18E1"/>
    <w:rsid w:val="008B4D4E"/>
    <w:rsid w:val="008D72D2"/>
    <w:rsid w:val="008D788A"/>
    <w:rsid w:val="008E7CA4"/>
    <w:rsid w:val="009050CD"/>
    <w:rsid w:val="00915207"/>
    <w:rsid w:val="00945CDE"/>
    <w:rsid w:val="00951C6C"/>
    <w:rsid w:val="00964200"/>
    <w:rsid w:val="00967680"/>
    <w:rsid w:val="00970872"/>
    <w:rsid w:val="0097216F"/>
    <w:rsid w:val="0097523C"/>
    <w:rsid w:val="00976142"/>
    <w:rsid w:val="00976F23"/>
    <w:rsid w:val="009825C0"/>
    <w:rsid w:val="009861AF"/>
    <w:rsid w:val="00994FA7"/>
    <w:rsid w:val="009972DB"/>
    <w:rsid w:val="009A26AC"/>
    <w:rsid w:val="009A6CF4"/>
    <w:rsid w:val="009B0B21"/>
    <w:rsid w:val="009B2EFE"/>
    <w:rsid w:val="009C710E"/>
    <w:rsid w:val="009D0663"/>
    <w:rsid w:val="009D5705"/>
    <w:rsid w:val="009E4BAC"/>
    <w:rsid w:val="009E5AD4"/>
    <w:rsid w:val="009F0921"/>
    <w:rsid w:val="009F4C6C"/>
    <w:rsid w:val="00A06802"/>
    <w:rsid w:val="00A12EED"/>
    <w:rsid w:val="00A153DF"/>
    <w:rsid w:val="00A24D42"/>
    <w:rsid w:val="00A2621A"/>
    <w:rsid w:val="00A4042A"/>
    <w:rsid w:val="00A40911"/>
    <w:rsid w:val="00A46C09"/>
    <w:rsid w:val="00A50061"/>
    <w:rsid w:val="00A53219"/>
    <w:rsid w:val="00A5579C"/>
    <w:rsid w:val="00A5786E"/>
    <w:rsid w:val="00A60E90"/>
    <w:rsid w:val="00A7646B"/>
    <w:rsid w:val="00A871C1"/>
    <w:rsid w:val="00A90B64"/>
    <w:rsid w:val="00A91654"/>
    <w:rsid w:val="00AB0219"/>
    <w:rsid w:val="00AB4626"/>
    <w:rsid w:val="00AC2B3A"/>
    <w:rsid w:val="00AC5615"/>
    <w:rsid w:val="00AC6472"/>
    <w:rsid w:val="00AD0501"/>
    <w:rsid w:val="00AD0BB4"/>
    <w:rsid w:val="00AD545B"/>
    <w:rsid w:val="00AF07A1"/>
    <w:rsid w:val="00AF47BF"/>
    <w:rsid w:val="00B23C3C"/>
    <w:rsid w:val="00B2404E"/>
    <w:rsid w:val="00B445D1"/>
    <w:rsid w:val="00B47CD2"/>
    <w:rsid w:val="00B50784"/>
    <w:rsid w:val="00B56604"/>
    <w:rsid w:val="00B743F3"/>
    <w:rsid w:val="00B9083B"/>
    <w:rsid w:val="00B931E2"/>
    <w:rsid w:val="00BB3299"/>
    <w:rsid w:val="00BB4761"/>
    <w:rsid w:val="00BC25EB"/>
    <w:rsid w:val="00BE285B"/>
    <w:rsid w:val="00C32A3D"/>
    <w:rsid w:val="00C37596"/>
    <w:rsid w:val="00C50678"/>
    <w:rsid w:val="00C5408D"/>
    <w:rsid w:val="00C561AC"/>
    <w:rsid w:val="00C64D40"/>
    <w:rsid w:val="00CA04FE"/>
    <w:rsid w:val="00CA0D33"/>
    <w:rsid w:val="00CA43FC"/>
    <w:rsid w:val="00CA4687"/>
    <w:rsid w:val="00CD2102"/>
    <w:rsid w:val="00CE4B20"/>
    <w:rsid w:val="00CE5280"/>
    <w:rsid w:val="00CF25B8"/>
    <w:rsid w:val="00CF399B"/>
    <w:rsid w:val="00CF39C3"/>
    <w:rsid w:val="00D117A9"/>
    <w:rsid w:val="00D138C1"/>
    <w:rsid w:val="00D1510A"/>
    <w:rsid w:val="00D15989"/>
    <w:rsid w:val="00D164E2"/>
    <w:rsid w:val="00D17A84"/>
    <w:rsid w:val="00D42054"/>
    <w:rsid w:val="00D44B1C"/>
    <w:rsid w:val="00D619DC"/>
    <w:rsid w:val="00D67E15"/>
    <w:rsid w:val="00D70996"/>
    <w:rsid w:val="00D73A54"/>
    <w:rsid w:val="00D967C7"/>
    <w:rsid w:val="00DA48FB"/>
    <w:rsid w:val="00DC1924"/>
    <w:rsid w:val="00DC41DC"/>
    <w:rsid w:val="00DE3337"/>
    <w:rsid w:val="00DF3794"/>
    <w:rsid w:val="00E01AA1"/>
    <w:rsid w:val="00E2177E"/>
    <w:rsid w:val="00E24C8D"/>
    <w:rsid w:val="00E43694"/>
    <w:rsid w:val="00E45000"/>
    <w:rsid w:val="00E519E3"/>
    <w:rsid w:val="00E52766"/>
    <w:rsid w:val="00E60638"/>
    <w:rsid w:val="00E8491C"/>
    <w:rsid w:val="00E91588"/>
    <w:rsid w:val="00EC427D"/>
    <w:rsid w:val="00ED6AD7"/>
    <w:rsid w:val="00EE6E07"/>
    <w:rsid w:val="00F0333D"/>
    <w:rsid w:val="00F04E5F"/>
    <w:rsid w:val="00F10744"/>
    <w:rsid w:val="00F24D56"/>
    <w:rsid w:val="00F31703"/>
    <w:rsid w:val="00F73221"/>
    <w:rsid w:val="00F8356A"/>
    <w:rsid w:val="00F84BA3"/>
    <w:rsid w:val="00F9652D"/>
    <w:rsid w:val="00FA7FC7"/>
    <w:rsid w:val="00FB0AC0"/>
    <w:rsid w:val="00FC3F41"/>
    <w:rsid w:val="00FC74B5"/>
    <w:rsid w:val="00FD572F"/>
    <w:rsid w:val="00FD6767"/>
    <w:rsid w:val="00FE7CA2"/>
    <w:rsid w:val="00FF4A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A0E045"/>
  <w15:docId w15:val="{AAE4EE46-90D1-4E99-A78D-6B0880F15E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D572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D572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768D3"/>
    <w:pPr>
      <w:ind w:left="720"/>
      <w:contextualSpacing/>
    </w:pPr>
  </w:style>
  <w:style w:type="character" w:customStyle="1" w:styleId="Heading2Char">
    <w:name w:val="Heading 2 Char"/>
    <w:basedOn w:val="DefaultParagraphFont"/>
    <w:link w:val="Heading2"/>
    <w:uiPriority w:val="9"/>
    <w:rsid w:val="00FD572F"/>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FD572F"/>
    <w:rPr>
      <w:rFonts w:asciiTheme="majorHAnsi" w:eastAsiaTheme="majorEastAsia" w:hAnsiTheme="majorHAnsi" w:cstheme="majorBidi"/>
      <w:color w:val="2F5496" w:themeColor="accent1" w:themeShade="BF"/>
      <w:sz w:val="32"/>
      <w:szCs w:val="32"/>
    </w:rPr>
  </w:style>
  <w:style w:type="table" w:styleId="TableGrid">
    <w:name w:val="Table Grid"/>
    <w:basedOn w:val="TableNormal"/>
    <w:uiPriority w:val="39"/>
    <w:rsid w:val="004445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C5615"/>
    <w:rPr>
      <w:color w:val="0563C1" w:themeColor="hyperlink"/>
      <w:u w:val="single"/>
    </w:rPr>
  </w:style>
  <w:style w:type="character" w:styleId="UnresolvedMention">
    <w:name w:val="Unresolved Mention"/>
    <w:basedOn w:val="DefaultParagraphFont"/>
    <w:uiPriority w:val="99"/>
    <w:semiHidden/>
    <w:unhideWhenUsed/>
    <w:rsid w:val="00AC5615"/>
    <w:rPr>
      <w:color w:val="605E5C"/>
      <w:shd w:val="clear" w:color="auto" w:fill="E1DFDD"/>
    </w:rPr>
  </w:style>
  <w:style w:type="character" w:styleId="FollowedHyperlink">
    <w:name w:val="FollowedHyperlink"/>
    <w:basedOn w:val="DefaultParagraphFont"/>
    <w:uiPriority w:val="99"/>
    <w:semiHidden/>
    <w:unhideWhenUsed/>
    <w:rsid w:val="006F535B"/>
    <w:rPr>
      <w:color w:val="954F72" w:themeColor="followedHyperlink"/>
      <w:u w:val="single"/>
    </w:rPr>
  </w:style>
  <w:style w:type="character" w:customStyle="1" w:styleId="dcbld">
    <w:name w:val="dc_bld"/>
    <w:basedOn w:val="DefaultParagraphFont"/>
    <w:rsid w:val="002F4F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651568">
      <w:bodyDiv w:val="1"/>
      <w:marLeft w:val="0"/>
      <w:marRight w:val="0"/>
      <w:marTop w:val="0"/>
      <w:marBottom w:val="0"/>
      <w:divBdr>
        <w:top w:val="none" w:sz="0" w:space="0" w:color="auto"/>
        <w:left w:val="none" w:sz="0" w:space="0" w:color="auto"/>
        <w:bottom w:val="none" w:sz="0" w:space="0" w:color="auto"/>
        <w:right w:val="none" w:sz="0" w:space="0" w:color="auto"/>
      </w:divBdr>
      <w:divsChild>
        <w:div w:id="3286871">
          <w:marLeft w:val="0"/>
          <w:marRight w:val="0"/>
          <w:marTop w:val="0"/>
          <w:marBottom w:val="0"/>
          <w:divBdr>
            <w:top w:val="none" w:sz="0" w:space="0" w:color="auto"/>
            <w:left w:val="none" w:sz="0" w:space="0" w:color="auto"/>
            <w:bottom w:val="none" w:sz="0" w:space="0" w:color="auto"/>
            <w:right w:val="none" w:sz="0" w:space="0" w:color="auto"/>
          </w:divBdr>
        </w:div>
        <w:div w:id="5983804">
          <w:marLeft w:val="0"/>
          <w:marRight w:val="0"/>
          <w:marTop w:val="0"/>
          <w:marBottom w:val="0"/>
          <w:divBdr>
            <w:top w:val="none" w:sz="0" w:space="0" w:color="auto"/>
            <w:left w:val="none" w:sz="0" w:space="0" w:color="auto"/>
            <w:bottom w:val="none" w:sz="0" w:space="0" w:color="auto"/>
            <w:right w:val="none" w:sz="0" w:space="0" w:color="auto"/>
          </w:divBdr>
        </w:div>
        <w:div w:id="56251041">
          <w:marLeft w:val="0"/>
          <w:marRight w:val="0"/>
          <w:marTop w:val="0"/>
          <w:marBottom w:val="0"/>
          <w:divBdr>
            <w:top w:val="none" w:sz="0" w:space="0" w:color="auto"/>
            <w:left w:val="none" w:sz="0" w:space="0" w:color="auto"/>
            <w:bottom w:val="none" w:sz="0" w:space="0" w:color="auto"/>
            <w:right w:val="none" w:sz="0" w:space="0" w:color="auto"/>
          </w:divBdr>
        </w:div>
        <w:div w:id="197208503">
          <w:marLeft w:val="0"/>
          <w:marRight w:val="0"/>
          <w:marTop w:val="0"/>
          <w:marBottom w:val="0"/>
          <w:divBdr>
            <w:top w:val="none" w:sz="0" w:space="0" w:color="auto"/>
            <w:left w:val="none" w:sz="0" w:space="0" w:color="auto"/>
            <w:bottom w:val="none" w:sz="0" w:space="0" w:color="auto"/>
            <w:right w:val="none" w:sz="0" w:space="0" w:color="auto"/>
          </w:divBdr>
        </w:div>
        <w:div w:id="347220505">
          <w:marLeft w:val="0"/>
          <w:marRight w:val="0"/>
          <w:marTop w:val="0"/>
          <w:marBottom w:val="0"/>
          <w:divBdr>
            <w:top w:val="none" w:sz="0" w:space="0" w:color="auto"/>
            <w:left w:val="none" w:sz="0" w:space="0" w:color="auto"/>
            <w:bottom w:val="none" w:sz="0" w:space="0" w:color="auto"/>
            <w:right w:val="none" w:sz="0" w:space="0" w:color="auto"/>
          </w:divBdr>
        </w:div>
        <w:div w:id="390928818">
          <w:marLeft w:val="0"/>
          <w:marRight w:val="0"/>
          <w:marTop w:val="0"/>
          <w:marBottom w:val="0"/>
          <w:divBdr>
            <w:top w:val="none" w:sz="0" w:space="0" w:color="auto"/>
            <w:left w:val="none" w:sz="0" w:space="0" w:color="auto"/>
            <w:bottom w:val="none" w:sz="0" w:space="0" w:color="auto"/>
            <w:right w:val="none" w:sz="0" w:space="0" w:color="auto"/>
          </w:divBdr>
        </w:div>
        <w:div w:id="468278889">
          <w:marLeft w:val="0"/>
          <w:marRight w:val="0"/>
          <w:marTop w:val="0"/>
          <w:marBottom w:val="0"/>
          <w:divBdr>
            <w:top w:val="none" w:sz="0" w:space="0" w:color="auto"/>
            <w:left w:val="none" w:sz="0" w:space="0" w:color="auto"/>
            <w:bottom w:val="none" w:sz="0" w:space="0" w:color="auto"/>
            <w:right w:val="none" w:sz="0" w:space="0" w:color="auto"/>
          </w:divBdr>
        </w:div>
        <w:div w:id="525414505">
          <w:marLeft w:val="0"/>
          <w:marRight w:val="0"/>
          <w:marTop w:val="0"/>
          <w:marBottom w:val="0"/>
          <w:divBdr>
            <w:top w:val="none" w:sz="0" w:space="0" w:color="auto"/>
            <w:left w:val="none" w:sz="0" w:space="0" w:color="auto"/>
            <w:bottom w:val="none" w:sz="0" w:space="0" w:color="auto"/>
            <w:right w:val="none" w:sz="0" w:space="0" w:color="auto"/>
          </w:divBdr>
        </w:div>
        <w:div w:id="575818259">
          <w:marLeft w:val="0"/>
          <w:marRight w:val="0"/>
          <w:marTop w:val="0"/>
          <w:marBottom w:val="0"/>
          <w:divBdr>
            <w:top w:val="none" w:sz="0" w:space="0" w:color="auto"/>
            <w:left w:val="none" w:sz="0" w:space="0" w:color="auto"/>
            <w:bottom w:val="none" w:sz="0" w:space="0" w:color="auto"/>
            <w:right w:val="none" w:sz="0" w:space="0" w:color="auto"/>
          </w:divBdr>
        </w:div>
        <w:div w:id="597173612">
          <w:marLeft w:val="0"/>
          <w:marRight w:val="0"/>
          <w:marTop w:val="0"/>
          <w:marBottom w:val="0"/>
          <w:divBdr>
            <w:top w:val="none" w:sz="0" w:space="0" w:color="auto"/>
            <w:left w:val="none" w:sz="0" w:space="0" w:color="auto"/>
            <w:bottom w:val="none" w:sz="0" w:space="0" w:color="auto"/>
            <w:right w:val="none" w:sz="0" w:space="0" w:color="auto"/>
          </w:divBdr>
        </w:div>
        <w:div w:id="606081407">
          <w:marLeft w:val="0"/>
          <w:marRight w:val="0"/>
          <w:marTop w:val="0"/>
          <w:marBottom w:val="0"/>
          <w:divBdr>
            <w:top w:val="none" w:sz="0" w:space="0" w:color="auto"/>
            <w:left w:val="none" w:sz="0" w:space="0" w:color="auto"/>
            <w:bottom w:val="none" w:sz="0" w:space="0" w:color="auto"/>
            <w:right w:val="none" w:sz="0" w:space="0" w:color="auto"/>
          </w:divBdr>
        </w:div>
        <w:div w:id="607278118">
          <w:marLeft w:val="0"/>
          <w:marRight w:val="0"/>
          <w:marTop w:val="0"/>
          <w:marBottom w:val="0"/>
          <w:divBdr>
            <w:top w:val="none" w:sz="0" w:space="0" w:color="auto"/>
            <w:left w:val="none" w:sz="0" w:space="0" w:color="auto"/>
            <w:bottom w:val="none" w:sz="0" w:space="0" w:color="auto"/>
            <w:right w:val="none" w:sz="0" w:space="0" w:color="auto"/>
          </w:divBdr>
        </w:div>
        <w:div w:id="752971426">
          <w:marLeft w:val="0"/>
          <w:marRight w:val="0"/>
          <w:marTop w:val="0"/>
          <w:marBottom w:val="0"/>
          <w:divBdr>
            <w:top w:val="none" w:sz="0" w:space="0" w:color="auto"/>
            <w:left w:val="none" w:sz="0" w:space="0" w:color="auto"/>
            <w:bottom w:val="none" w:sz="0" w:space="0" w:color="auto"/>
            <w:right w:val="none" w:sz="0" w:space="0" w:color="auto"/>
          </w:divBdr>
        </w:div>
        <w:div w:id="773280302">
          <w:marLeft w:val="0"/>
          <w:marRight w:val="0"/>
          <w:marTop w:val="0"/>
          <w:marBottom w:val="0"/>
          <w:divBdr>
            <w:top w:val="none" w:sz="0" w:space="0" w:color="auto"/>
            <w:left w:val="none" w:sz="0" w:space="0" w:color="auto"/>
            <w:bottom w:val="none" w:sz="0" w:space="0" w:color="auto"/>
            <w:right w:val="none" w:sz="0" w:space="0" w:color="auto"/>
          </w:divBdr>
        </w:div>
        <w:div w:id="781261939">
          <w:marLeft w:val="0"/>
          <w:marRight w:val="0"/>
          <w:marTop w:val="0"/>
          <w:marBottom w:val="0"/>
          <w:divBdr>
            <w:top w:val="none" w:sz="0" w:space="0" w:color="auto"/>
            <w:left w:val="none" w:sz="0" w:space="0" w:color="auto"/>
            <w:bottom w:val="none" w:sz="0" w:space="0" w:color="auto"/>
            <w:right w:val="none" w:sz="0" w:space="0" w:color="auto"/>
          </w:divBdr>
        </w:div>
        <w:div w:id="786002474">
          <w:marLeft w:val="0"/>
          <w:marRight w:val="0"/>
          <w:marTop w:val="0"/>
          <w:marBottom w:val="0"/>
          <w:divBdr>
            <w:top w:val="none" w:sz="0" w:space="0" w:color="auto"/>
            <w:left w:val="none" w:sz="0" w:space="0" w:color="auto"/>
            <w:bottom w:val="none" w:sz="0" w:space="0" w:color="auto"/>
            <w:right w:val="none" w:sz="0" w:space="0" w:color="auto"/>
          </w:divBdr>
        </w:div>
        <w:div w:id="811484136">
          <w:marLeft w:val="0"/>
          <w:marRight w:val="0"/>
          <w:marTop w:val="0"/>
          <w:marBottom w:val="0"/>
          <w:divBdr>
            <w:top w:val="none" w:sz="0" w:space="0" w:color="auto"/>
            <w:left w:val="none" w:sz="0" w:space="0" w:color="auto"/>
            <w:bottom w:val="none" w:sz="0" w:space="0" w:color="auto"/>
            <w:right w:val="none" w:sz="0" w:space="0" w:color="auto"/>
          </w:divBdr>
        </w:div>
        <w:div w:id="837620883">
          <w:marLeft w:val="0"/>
          <w:marRight w:val="0"/>
          <w:marTop w:val="0"/>
          <w:marBottom w:val="0"/>
          <w:divBdr>
            <w:top w:val="none" w:sz="0" w:space="0" w:color="auto"/>
            <w:left w:val="none" w:sz="0" w:space="0" w:color="auto"/>
            <w:bottom w:val="none" w:sz="0" w:space="0" w:color="auto"/>
            <w:right w:val="none" w:sz="0" w:space="0" w:color="auto"/>
          </w:divBdr>
        </w:div>
        <w:div w:id="860243676">
          <w:marLeft w:val="0"/>
          <w:marRight w:val="0"/>
          <w:marTop w:val="0"/>
          <w:marBottom w:val="0"/>
          <w:divBdr>
            <w:top w:val="none" w:sz="0" w:space="0" w:color="auto"/>
            <w:left w:val="none" w:sz="0" w:space="0" w:color="auto"/>
            <w:bottom w:val="none" w:sz="0" w:space="0" w:color="auto"/>
            <w:right w:val="none" w:sz="0" w:space="0" w:color="auto"/>
          </w:divBdr>
        </w:div>
        <w:div w:id="885147308">
          <w:marLeft w:val="0"/>
          <w:marRight w:val="0"/>
          <w:marTop w:val="0"/>
          <w:marBottom w:val="0"/>
          <w:divBdr>
            <w:top w:val="none" w:sz="0" w:space="0" w:color="auto"/>
            <w:left w:val="none" w:sz="0" w:space="0" w:color="auto"/>
            <w:bottom w:val="none" w:sz="0" w:space="0" w:color="auto"/>
            <w:right w:val="none" w:sz="0" w:space="0" w:color="auto"/>
          </w:divBdr>
        </w:div>
        <w:div w:id="905258700">
          <w:marLeft w:val="0"/>
          <w:marRight w:val="0"/>
          <w:marTop w:val="0"/>
          <w:marBottom w:val="0"/>
          <w:divBdr>
            <w:top w:val="none" w:sz="0" w:space="0" w:color="auto"/>
            <w:left w:val="none" w:sz="0" w:space="0" w:color="auto"/>
            <w:bottom w:val="none" w:sz="0" w:space="0" w:color="auto"/>
            <w:right w:val="none" w:sz="0" w:space="0" w:color="auto"/>
          </w:divBdr>
        </w:div>
        <w:div w:id="929432851">
          <w:marLeft w:val="0"/>
          <w:marRight w:val="0"/>
          <w:marTop w:val="0"/>
          <w:marBottom w:val="0"/>
          <w:divBdr>
            <w:top w:val="none" w:sz="0" w:space="0" w:color="auto"/>
            <w:left w:val="none" w:sz="0" w:space="0" w:color="auto"/>
            <w:bottom w:val="none" w:sz="0" w:space="0" w:color="auto"/>
            <w:right w:val="none" w:sz="0" w:space="0" w:color="auto"/>
          </w:divBdr>
        </w:div>
        <w:div w:id="936907913">
          <w:marLeft w:val="0"/>
          <w:marRight w:val="0"/>
          <w:marTop w:val="0"/>
          <w:marBottom w:val="0"/>
          <w:divBdr>
            <w:top w:val="none" w:sz="0" w:space="0" w:color="auto"/>
            <w:left w:val="none" w:sz="0" w:space="0" w:color="auto"/>
            <w:bottom w:val="none" w:sz="0" w:space="0" w:color="auto"/>
            <w:right w:val="none" w:sz="0" w:space="0" w:color="auto"/>
          </w:divBdr>
        </w:div>
        <w:div w:id="1067220872">
          <w:marLeft w:val="0"/>
          <w:marRight w:val="0"/>
          <w:marTop w:val="0"/>
          <w:marBottom w:val="0"/>
          <w:divBdr>
            <w:top w:val="none" w:sz="0" w:space="0" w:color="auto"/>
            <w:left w:val="none" w:sz="0" w:space="0" w:color="auto"/>
            <w:bottom w:val="none" w:sz="0" w:space="0" w:color="auto"/>
            <w:right w:val="none" w:sz="0" w:space="0" w:color="auto"/>
          </w:divBdr>
        </w:div>
        <w:div w:id="1078357614">
          <w:marLeft w:val="0"/>
          <w:marRight w:val="0"/>
          <w:marTop w:val="0"/>
          <w:marBottom w:val="0"/>
          <w:divBdr>
            <w:top w:val="none" w:sz="0" w:space="0" w:color="auto"/>
            <w:left w:val="none" w:sz="0" w:space="0" w:color="auto"/>
            <w:bottom w:val="none" w:sz="0" w:space="0" w:color="auto"/>
            <w:right w:val="none" w:sz="0" w:space="0" w:color="auto"/>
          </w:divBdr>
        </w:div>
        <w:div w:id="1127627330">
          <w:marLeft w:val="0"/>
          <w:marRight w:val="0"/>
          <w:marTop w:val="0"/>
          <w:marBottom w:val="0"/>
          <w:divBdr>
            <w:top w:val="none" w:sz="0" w:space="0" w:color="auto"/>
            <w:left w:val="none" w:sz="0" w:space="0" w:color="auto"/>
            <w:bottom w:val="none" w:sz="0" w:space="0" w:color="auto"/>
            <w:right w:val="none" w:sz="0" w:space="0" w:color="auto"/>
          </w:divBdr>
        </w:div>
        <w:div w:id="1138033625">
          <w:marLeft w:val="0"/>
          <w:marRight w:val="0"/>
          <w:marTop w:val="0"/>
          <w:marBottom w:val="0"/>
          <w:divBdr>
            <w:top w:val="none" w:sz="0" w:space="0" w:color="auto"/>
            <w:left w:val="none" w:sz="0" w:space="0" w:color="auto"/>
            <w:bottom w:val="none" w:sz="0" w:space="0" w:color="auto"/>
            <w:right w:val="none" w:sz="0" w:space="0" w:color="auto"/>
          </w:divBdr>
        </w:div>
        <w:div w:id="1158038070">
          <w:marLeft w:val="0"/>
          <w:marRight w:val="0"/>
          <w:marTop w:val="0"/>
          <w:marBottom w:val="0"/>
          <w:divBdr>
            <w:top w:val="none" w:sz="0" w:space="0" w:color="auto"/>
            <w:left w:val="none" w:sz="0" w:space="0" w:color="auto"/>
            <w:bottom w:val="none" w:sz="0" w:space="0" w:color="auto"/>
            <w:right w:val="none" w:sz="0" w:space="0" w:color="auto"/>
          </w:divBdr>
        </w:div>
        <w:div w:id="1201280738">
          <w:marLeft w:val="0"/>
          <w:marRight w:val="0"/>
          <w:marTop w:val="0"/>
          <w:marBottom w:val="0"/>
          <w:divBdr>
            <w:top w:val="none" w:sz="0" w:space="0" w:color="auto"/>
            <w:left w:val="none" w:sz="0" w:space="0" w:color="auto"/>
            <w:bottom w:val="none" w:sz="0" w:space="0" w:color="auto"/>
            <w:right w:val="none" w:sz="0" w:space="0" w:color="auto"/>
          </w:divBdr>
        </w:div>
        <w:div w:id="1261378185">
          <w:marLeft w:val="0"/>
          <w:marRight w:val="0"/>
          <w:marTop w:val="0"/>
          <w:marBottom w:val="0"/>
          <w:divBdr>
            <w:top w:val="none" w:sz="0" w:space="0" w:color="auto"/>
            <w:left w:val="none" w:sz="0" w:space="0" w:color="auto"/>
            <w:bottom w:val="none" w:sz="0" w:space="0" w:color="auto"/>
            <w:right w:val="none" w:sz="0" w:space="0" w:color="auto"/>
          </w:divBdr>
        </w:div>
        <w:div w:id="1284729995">
          <w:marLeft w:val="0"/>
          <w:marRight w:val="0"/>
          <w:marTop w:val="0"/>
          <w:marBottom w:val="0"/>
          <w:divBdr>
            <w:top w:val="none" w:sz="0" w:space="0" w:color="auto"/>
            <w:left w:val="none" w:sz="0" w:space="0" w:color="auto"/>
            <w:bottom w:val="none" w:sz="0" w:space="0" w:color="auto"/>
            <w:right w:val="none" w:sz="0" w:space="0" w:color="auto"/>
          </w:divBdr>
        </w:div>
        <w:div w:id="1306623913">
          <w:marLeft w:val="0"/>
          <w:marRight w:val="0"/>
          <w:marTop w:val="0"/>
          <w:marBottom w:val="0"/>
          <w:divBdr>
            <w:top w:val="none" w:sz="0" w:space="0" w:color="auto"/>
            <w:left w:val="none" w:sz="0" w:space="0" w:color="auto"/>
            <w:bottom w:val="none" w:sz="0" w:space="0" w:color="auto"/>
            <w:right w:val="none" w:sz="0" w:space="0" w:color="auto"/>
          </w:divBdr>
        </w:div>
        <w:div w:id="1306815363">
          <w:marLeft w:val="0"/>
          <w:marRight w:val="0"/>
          <w:marTop w:val="0"/>
          <w:marBottom w:val="0"/>
          <w:divBdr>
            <w:top w:val="none" w:sz="0" w:space="0" w:color="auto"/>
            <w:left w:val="none" w:sz="0" w:space="0" w:color="auto"/>
            <w:bottom w:val="none" w:sz="0" w:space="0" w:color="auto"/>
            <w:right w:val="none" w:sz="0" w:space="0" w:color="auto"/>
          </w:divBdr>
        </w:div>
        <w:div w:id="1423337464">
          <w:marLeft w:val="0"/>
          <w:marRight w:val="0"/>
          <w:marTop w:val="0"/>
          <w:marBottom w:val="0"/>
          <w:divBdr>
            <w:top w:val="none" w:sz="0" w:space="0" w:color="auto"/>
            <w:left w:val="none" w:sz="0" w:space="0" w:color="auto"/>
            <w:bottom w:val="none" w:sz="0" w:space="0" w:color="auto"/>
            <w:right w:val="none" w:sz="0" w:space="0" w:color="auto"/>
          </w:divBdr>
        </w:div>
        <w:div w:id="1512993433">
          <w:marLeft w:val="0"/>
          <w:marRight w:val="0"/>
          <w:marTop w:val="0"/>
          <w:marBottom w:val="0"/>
          <w:divBdr>
            <w:top w:val="none" w:sz="0" w:space="0" w:color="auto"/>
            <w:left w:val="none" w:sz="0" w:space="0" w:color="auto"/>
            <w:bottom w:val="none" w:sz="0" w:space="0" w:color="auto"/>
            <w:right w:val="none" w:sz="0" w:space="0" w:color="auto"/>
          </w:divBdr>
        </w:div>
        <w:div w:id="1521046915">
          <w:marLeft w:val="0"/>
          <w:marRight w:val="0"/>
          <w:marTop w:val="0"/>
          <w:marBottom w:val="0"/>
          <w:divBdr>
            <w:top w:val="none" w:sz="0" w:space="0" w:color="auto"/>
            <w:left w:val="none" w:sz="0" w:space="0" w:color="auto"/>
            <w:bottom w:val="none" w:sz="0" w:space="0" w:color="auto"/>
            <w:right w:val="none" w:sz="0" w:space="0" w:color="auto"/>
          </w:divBdr>
        </w:div>
        <w:div w:id="1606578424">
          <w:marLeft w:val="0"/>
          <w:marRight w:val="0"/>
          <w:marTop w:val="0"/>
          <w:marBottom w:val="0"/>
          <w:divBdr>
            <w:top w:val="none" w:sz="0" w:space="0" w:color="auto"/>
            <w:left w:val="none" w:sz="0" w:space="0" w:color="auto"/>
            <w:bottom w:val="none" w:sz="0" w:space="0" w:color="auto"/>
            <w:right w:val="none" w:sz="0" w:space="0" w:color="auto"/>
          </w:divBdr>
        </w:div>
        <w:div w:id="1655141725">
          <w:marLeft w:val="0"/>
          <w:marRight w:val="0"/>
          <w:marTop w:val="0"/>
          <w:marBottom w:val="0"/>
          <w:divBdr>
            <w:top w:val="none" w:sz="0" w:space="0" w:color="auto"/>
            <w:left w:val="none" w:sz="0" w:space="0" w:color="auto"/>
            <w:bottom w:val="none" w:sz="0" w:space="0" w:color="auto"/>
            <w:right w:val="none" w:sz="0" w:space="0" w:color="auto"/>
          </w:divBdr>
        </w:div>
        <w:div w:id="1671908828">
          <w:marLeft w:val="0"/>
          <w:marRight w:val="0"/>
          <w:marTop w:val="0"/>
          <w:marBottom w:val="0"/>
          <w:divBdr>
            <w:top w:val="none" w:sz="0" w:space="0" w:color="auto"/>
            <w:left w:val="none" w:sz="0" w:space="0" w:color="auto"/>
            <w:bottom w:val="none" w:sz="0" w:space="0" w:color="auto"/>
            <w:right w:val="none" w:sz="0" w:space="0" w:color="auto"/>
          </w:divBdr>
        </w:div>
        <w:div w:id="1754544485">
          <w:marLeft w:val="0"/>
          <w:marRight w:val="0"/>
          <w:marTop w:val="0"/>
          <w:marBottom w:val="0"/>
          <w:divBdr>
            <w:top w:val="none" w:sz="0" w:space="0" w:color="auto"/>
            <w:left w:val="none" w:sz="0" w:space="0" w:color="auto"/>
            <w:bottom w:val="none" w:sz="0" w:space="0" w:color="auto"/>
            <w:right w:val="none" w:sz="0" w:space="0" w:color="auto"/>
          </w:divBdr>
        </w:div>
        <w:div w:id="1767534016">
          <w:marLeft w:val="0"/>
          <w:marRight w:val="0"/>
          <w:marTop w:val="0"/>
          <w:marBottom w:val="0"/>
          <w:divBdr>
            <w:top w:val="none" w:sz="0" w:space="0" w:color="auto"/>
            <w:left w:val="none" w:sz="0" w:space="0" w:color="auto"/>
            <w:bottom w:val="none" w:sz="0" w:space="0" w:color="auto"/>
            <w:right w:val="none" w:sz="0" w:space="0" w:color="auto"/>
          </w:divBdr>
        </w:div>
        <w:div w:id="1827284529">
          <w:marLeft w:val="0"/>
          <w:marRight w:val="0"/>
          <w:marTop w:val="0"/>
          <w:marBottom w:val="0"/>
          <w:divBdr>
            <w:top w:val="none" w:sz="0" w:space="0" w:color="auto"/>
            <w:left w:val="none" w:sz="0" w:space="0" w:color="auto"/>
            <w:bottom w:val="none" w:sz="0" w:space="0" w:color="auto"/>
            <w:right w:val="none" w:sz="0" w:space="0" w:color="auto"/>
          </w:divBdr>
        </w:div>
        <w:div w:id="1877935098">
          <w:marLeft w:val="0"/>
          <w:marRight w:val="0"/>
          <w:marTop w:val="0"/>
          <w:marBottom w:val="0"/>
          <w:divBdr>
            <w:top w:val="none" w:sz="0" w:space="0" w:color="auto"/>
            <w:left w:val="none" w:sz="0" w:space="0" w:color="auto"/>
            <w:bottom w:val="none" w:sz="0" w:space="0" w:color="auto"/>
            <w:right w:val="none" w:sz="0" w:space="0" w:color="auto"/>
          </w:divBdr>
        </w:div>
        <w:div w:id="1921478432">
          <w:marLeft w:val="0"/>
          <w:marRight w:val="0"/>
          <w:marTop w:val="0"/>
          <w:marBottom w:val="0"/>
          <w:divBdr>
            <w:top w:val="none" w:sz="0" w:space="0" w:color="auto"/>
            <w:left w:val="none" w:sz="0" w:space="0" w:color="auto"/>
            <w:bottom w:val="none" w:sz="0" w:space="0" w:color="auto"/>
            <w:right w:val="none" w:sz="0" w:space="0" w:color="auto"/>
          </w:divBdr>
        </w:div>
        <w:div w:id="1928994657">
          <w:marLeft w:val="0"/>
          <w:marRight w:val="0"/>
          <w:marTop w:val="0"/>
          <w:marBottom w:val="0"/>
          <w:divBdr>
            <w:top w:val="none" w:sz="0" w:space="0" w:color="auto"/>
            <w:left w:val="none" w:sz="0" w:space="0" w:color="auto"/>
            <w:bottom w:val="none" w:sz="0" w:space="0" w:color="auto"/>
            <w:right w:val="none" w:sz="0" w:space="0" w:color="auto"/>
          </w:divBdr>
        </w:div>
        <w:div w:id="2013291162">
          <w:marLeft w:val="0"/>
          <w:marRight w:val="0"/>
          <w:marTop w:val="0"/>
          <w:marBottom w:val="0"/>
          <w:divBdr>
            <w:top w:val="none" w:sz="0" w:space="0" w:color="auto"/>
            <w:left w:val="none" w:sz="0" w:space="0" w:color="auto"/>
            <w:bottom w:val="none" w:sz="0" w:space="0" w:color="auto"/>
            <w:right w:val="none" w:sz="0" w:space="0" w:color="auto"/>
          </w:divBdr>
        </w:div>
        <w:div w:id="2073580361">
          <w:marLeft w:val="0"/>
          <w:marRight w:val="0"/>
          <w:marTop w:val="0"/>
          <w:marBottom w:val="0"/>
          <w:divBdr>
            <w:top w:val="none" w:sz="0" w:space="0" w:color="auto"/>
            <w:left w:val="none" w:sz="0" w:space="0" w:color="auto"/>
            <w:bottom w:val="none" w:sz="0" w:space="0" w:color="auto"/>
            <w:right w:val="none" w:sz="0" w:space="0" w:color="auto"/>
          </w:divBdr>
        </w:div>
        <w:div w:id="2074353482">
          <w:marLeft w:val="0"/>
          <w:marRight w:val="0"/>
          <w:marTop w:val="0"/>
          <w:marBottom w:val="0"/>
          <w:divBdr>
            <w:top w:val="none" w:sz="0" w:space="0" w:color="auto"/>
            <w:left w:val="none" w:sz="0" w:space="0" w:color="auto"/>
            <w:bottom w:val="none" w:sz="0" w:space="0" w:color="auto"/>
            <w:right w:val="none" w:sz="0" w:space="0" w:color="auto"/>
          </w:divBdr>
        </w:div>
        <w:div w:id="2092459440">
          <w:marLeft w:val="0"/>
          <w:marRight w:val="0"/>
          <w:marTop w:val="0"/>
          <w:marBottom w:val="0"/>
          <w:divBdr>
            <w:top w:val="none" w:sz="0" w:space="0" w:color="auto"/>
            <w:left w:val="none" w:sz="0" w:space="0" w:color="auto"/>
            <w:bottom w:val="none" w:sz="0" w:space="0" w:color="auto"/>
            <w:right w:val="none" w:sz="0" w:space="0" w:color="auto"/>
          </w:divBdr>
        </w:div>
        <w:div w:id="2113431790">
          <w:marLeft w:val="0"/>
          <w:marRight w:val="0"/>
          <w:marTop w:val="0"/>
          <w:marBottom w:val="0"/>
          <w:divBdr>
            <w:top w:val="none" w:sz="0" w:space="0" w:color="auto"/>
            <w:left w:val="none" w:sz="0" w:space="0" w:color="auto"/>
            <w:bottom w:val="none" w:sz="0" w:space="0" w:color="auto"/>
            <w:right w:val="none" w:sz="0" w:space="0" w:color="auto"/>
          </w:divBdr>
        </w:div>
      </w:divsChild>
    </w:div>
    <w:div w:id="219941796">
      <w:bodyDiv w:val="1"/>
      <w:marLeft w:val="0"/>
      <w:marRight w:val="0"/>
      <w:marTop w:val="0"/>
      <w:marBottom w:val="0"/>
      <w:divBdr>
        <w:top w:val="none" w:sz="0" w:space="0" w:color="auto"/>
        <w:left w:val="none" w:sz="0" w:space="0" w:color="auto"/>
        <w:bottom w:val="none" w:sz="0" w:space="0" w:color="auto"/>
        <w:right w:val="none" w:sz="0" w:space="0" w:color="auto"/>
      </w:divBdr>
    </w:div>
    <w:div w:id="502282057">
      <w:bodyDiv w:val="1"/>
      <w:marLeft w:val="0"/>
      <w:marRight w:val="0"/>
      <w:marTop w:val="0"/>
      <w:marBottom w:val="0"/>
      <w:divBdr>
        <w:top w:val="none" w:sz="0" w:space="0" w:color="auto"/>
        <w:left w:val="none" w:sz="0" w:space="0" w:color="auto"/>
        <w:bottom w:val="none" w:sz="0" w:space="0" w:color="auto"/>
        <w:right w:val="none" w:sz="0" w:space="0" w:color="auto"/>
      </w:divBdr>
    </w:div>
    <w:div w:id="553197429">
      <w:bodyDiv w:val="1"/>
      <w:marLeft w:val="0"/>
      <w:marRight w:val="0"/>
      <w:marTop w:val="0"/>
      <w:marBottom w:val="0"/>
      <w:divBdr>
        <w:top w:val="none" w:sz="0" w:space="0" w:color="auto"/>
        <w:left w:val="none" w:sz="0" w:space="0" w:color="auto"/>
        <w:bottom w:val="none" w:sz="0" w:space="0" w:color="auto"/>
        <w:right w:val="none" w:sz="0" w:space="0" w:color="auto"/>
      </w:divBdr>
    </w:div>
    <w:div w:id="773093015">
      <w:bodyDiv w:val="1"/>
      <w:marLeft w:val="0"/>
      <w:marRight w:val="0"/>
      <w:marTop w:val="0"/>
      <w:marBottom w:val="0"/>
      <w:divBdr>
        <w:top w:val="none" w:sz="0" w:space="0" w:color="auto"/>
        <w:left w:val="none" w:sz="0" w:space="0" w:color="auto"/>
        <w:bottom w:val="none" w:sz="0" w:space="0" w:color="auto"/>
        <w:right w:val="none" w:sz="0" w:space="0" w:color="auto"/>
      </w:divBdr>
    </w:div>
    <w:div w:id="798182651">
      <w:bodyDiv w:val="1"/>
      <w:marLeft w:val="0"/>
      <w:marRight w:val="0"/>
      <w:marTop w:val="0"/>
      <w:marBottom w:val="0"/>
      <w:divBdr>
        <w:top w:val="none" w:sz="0" w:space="0" w:color="auto"/>
        <w:left w:val="none" w:sz="0" w:space="0" w:color="auto"/>
        <w:bottom w:val="none" w:sz="0" w:space="0" w:color="auto"/>
        <w:right w:val="none" w:sz="0" w:space="0" w:color="auto"/>
      </w:divBdr>
    </w:div>
    <w:div w:id="1336299331">
      <w:bodyDiv w:val="1"/>
      <w:marLeft w:val="0"/>
      <w:marRight w:val="0"/>
      <w:marTop w:val="0"/>
      <w:marBottom w:val="0"/>
      <w:divBdr>
        <w:top w:val="none" w:sz="0" w:space="0" w:color="auto"/>
        <w:left w:val="none" w:sz="0" w:space="0" w:color="auto"/>
        <w:bottom w:val="none" w:sz="0" w:space="0" w:color="auto"/>
        <w:right w:val="none" w:sz="0" w:space="0" w:color="auto"/>
      </w:divBdr>
    </w:div>
    <w:div w:id="1408839195">
      <w:bodyDiv w:val="1"/>
      <w:marLeft w:val="0"/>
      <w:marRight w:val="0"/>
      <w:marTop w:val="0"/>
      <w:marBottom w:val="0"/>
      <w:divBdr>
        <w:top w:val="none" w:sz="0" w:space="0" w:color="auto"/>
        <w:left w:val="none" w:sz="0" w:space="0" w:color="auto"/>
        <w:bottom w:val="none" w:sz="0" w:space="0" w:color="auto"/>
        <w:right w:val="none" w:sz="0" w:space="0" w:color="auto"/>
      </w:divBdr>
    </w:div>
    <w:div w:id="1414426277">
      <w:bodyDiv w:val="1"/>
      <w:marLeft w:val="0"/>
      <w:marRight w:val="0"/>
      <w:marTop w:val="0"/>
      <w:marBottom w:val="0"/>
      <w:divBdr>
        <w:top w:val="none" w:sz="0" w:space="0" w:color="auto"/>
        <w:left w:val="none" w:sz="0" w:space="0" w:color="auto"/>
        <w:bottom w:val="none" w:sz="0" w:space="0" w:color="auto"/>
        <w:right w:val="none" w:sz="0" w:space="0" w:color="auto"/>
      </w:divBdr>
    </w:div>
    <w:div w:id="1935744979">
      <w:bodyDiv w:val="1"/>
      <w:marLeft w:val="0"/>
      <w:marRight w:val="0"/>
      <w:marTop w:val="0"/>
      <w:marBottom w:val="0"/>
      <w:divBdr>
        <w:top w:val="none" w:sz="0" w:space="0" w:color="auto"/>
        <w:left w:val="none" w:sz="0" w:space="0" w:color="auto"/>
        <w:bottom w:val="none" w:sz="0" w:space="0" w:color="auto"/>
        <w:right w:val="none" w:sz="0" w:space="0" w:color="auto"/>
      </w:divBdr>
    </w:div>
    <w:div w:id="19383239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ndex.php?title=Motor_vehicle_fatality_rate_in_U.S._by_year" TargetMode="External"/><Relationship Id="rId13" Type="http://schemas.openxmlformats.org/officeDocument/2006/relationships/image" Target="media/image5.png"/><Relationship Id="rId18" Type="http://schemas.openxmlformats.org/officeDocument/2006/relationships/hyperlink" Target="https://fred.stlouisfed.org" TargetMode="External"/><Relationship Id="rId26" Type="http://schemas.openxmlformats.org/officeDocument/2006/relationships/hyperlink" Target="http://www.ucrdatatool.gov/" TargetMode="External"/><Relationship Id="rId3" Type="http://schemas.openxmlformats.org/officeDocument/2006/relationships/styles" Target="styles.xml"/><Relationship Id="rId21" Type="http://schemas.microsoft.com/office/2014/relationships/chartEx" Target="charts/chartEx1.xml"/><Relationship Id="rId7" Type="http://schemas.openxmlformats.org/officeDocument/2006/relationships/image" Target="media/image2.png"/><Relationship Id="rId12" Type="http://schemas.openxmlformats.org/officeDocument/2006/relationships/hyperlink" Target="https://www.census.gov/data/tables/time-series/demo/income-poverty/historical-income-households.html" TargetMode="External"/><Relationship Id="rId17" Type="http://schemas.openxmlformats.org/officeDocument/2006/relationships/image" Target="media/image7.png"/><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hyperlink" Target="https://www.nber.org/papers/w24468.pdf" TargetMode="External"/><Relationship Id="rId20" Type="http://schemas.openxmlformats.org/officeDocument/2006/relationships/hyperlink" Target="https://www.bls.gov/spotlight/2016/union-membership-in-the-united-states/" TargetMode="Externa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png"/><Relationship Id="rId24" Type="http://schemas.openxmlformats.org/officeDocument/2006/relationships/hyperlink" Target="https://www.ncdc.noaa.gov/cag/global/time-series/globe/ocean/ytd/12/1880-2019"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hyperlink" Target="https://www.statista.com/statistics/268750/global-gross-domestic-product-gdp/" TargetMode="External"/><Relationship Id="rId10" Type="http://schemas.openxmlformats.org/officeDocument/2006/relationships/hyperlink" Target="http://www.the-crises.com/income-inequality-in-the-us-1/" TargetMode="External"/><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s://www.newscientist.com/article/2207007-us-suicide-rate-at-its-highest-since-the-end-of-the-second-world-war/" TargetMode="External"/><Relationship Id="rId22" Type="http://schemas.openxmlformats.org/officeDocument/2006/relationships/image" Target="media/image9.png"/><Relationship Id="rId27" Type="http://schemas.openxmlformats.org/officeDocument/2006/relationships/image" Target="media/image12.png"/><Relationship Id="rId30" Type="http://schemas.openxmlformats.org/officeDocument/2006/relationships/fontTable" Target="fontTable.xml"/></Relationships>
</file>

<file path=word/charts/_rels/chartEx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C:\Users\jim\Documents\Jim\Reillusionment_Prod\ElectionIndustry_AEDU\Reill_Charts_20210102.xlsm" TargetMode="External"/></Relationships>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'Right to Work'!$B$3:$B$28</cx:f>
        <cx:lvl ptCount="26">
          <cx:pt idx="0">Kentucky</cx:pt>
          <cx:pt idx="1">West Virginia</cx:pt>
          <cx:pt idx="2">Wisconsin</cx:pt>
          <cx:pt idx="3">Indiana</cx:pt>
          <cx:pt idx="4">Michigan</cx:pt>
          <cx:pt idx="5">Oklahoma</cx:pt>
          <cx:pt idx="6">Idaho</cx:pt>
          <cx:pt idx="7">Louisiana</cx:pt>
          <cx:pt idx="8">Wyoming</cx:pt>
          <cx:pt idx="9">Kansas</cx:pt>
          <cx:pt idx="10">Utah</cx:pt>
          <cx:pt idx="11">Mississippi</cx:pt>
          <cx:pt idx="12">South Carolina</cx:pt>
          <cx:pt idx="13">Alabama</cx:pt>
          <cx:pt idx="14">Arkansas</cx:pt>
          <cx:pt idx="15">Georgia</cx:pt>
          <cx:pt idx="16">Iowa</cx:pt>
          <cx:pt idx="17">North Carolina</cx:pt>
          <cx:pt idx="18">North Dakota</cx:pt>
          <cx:pt idx="19">Tennessee</cx:pt>
          <cx:pt idx="20">Texas</cx:pt>
          <cx:pt idx="21">Virginia</cx:pt>
          <cx:pt idx="22">Nebraska</cx:pt>
          <cx:pt idx="23">South Dakota</cx:pt>
          <cx:pt idx="24">Missouri</cx:pt>
          <cx:pt idx="25">Washington</cx:pt>
        </cx:lvl>
      </cx:strDim>
      <cx:numDim type="val">
        <cx:f>'Right to Work'!$C$3:$C$28</cx:f>
        <cx:lvl ptCount="26" formatCode="General">
          <cx:pt idx="0">2017</cx:pt>
          <cx:pt idx="1">2016</cx:pt>
          <cx:pt idx="2">2015</cx:pt>
          <cx:pt idx="3">2012</cx:pt>
          <cx:pt idx="4">2012</cx:pt>
          <cx:pt idx="5">2001</cx:pt>
          <cx:pt idx="6">1985</cx:pt>
          <cx:pt idx="7">1976</cx:pt>
          <cx:pt idx="8">1963</cx:pt>
          <cx:pt idx="9">1958</cx:pt>
          <cx:pt idx="10">1955</cx:pt>
          <cx:pt idx="11">1954</cx:pt>
          <cx:pt idx="12">1954</cx:pt>
          <cx:pt idx="13">1953</cx:pt>
          <cx:pt idx="14">1947</cx:pt>
          <cx:pt idx="15">1947</cx:pt>
          <cx:pt idx="16">1947</cx:pt>
          <cx:pt idx="17">1947</cx:pt>
          <cx:pt idx="18">1947</cx:pt>
          <cx:pt idx="19">1947</cx:pt>
          <cx:pt idx="20">1947</cx:pt>
          <cx:pt idx="21">1947</cx:pt>
          <cx:pt idx="22">1946</cx:pt>
          <cx:pt idx="23">1946</cx:pt>
        </cx:lvl>
      </cx:numDim>
    </cx:data>
  </cx:chartData>
  <cx:chart>
    <cx:title pos="t" align="ctr" overlay="0">
      <cx:tx>
        <cx:txData>
          <cx:v>Right to Work States by Year of Adoption</cx:v>
        </cx:txData>
      </cx:tx>
      <cx:txPr>
        <a:bodyPr spcFirstLastPara="1" vertOverflow="ellipsis" horzOverflow="overflow" wrap="square" lIns="0" tIns="0" rIns="0" bIns="0" anchor="ctr" anchorCtr="1"/>
        <a:lstStyle/>
        <a:p>
          <a:pPr algn="ctr" rtl="0">
            <a:defRPr/>
          </a:pPr>
          <a:r>
            <a:rPr lang="en-US" sz="1400" b="0" i="0" u="none" strike="noStrike" baseline="0">
              <a:solidFill>
                <a:sysClr val="windowText" lastClr="000000">
                  <a:lumMod val="65000"/>
                  <a:lumOff val="35000"/>
                </a:sysClr>
              </a:solidFill>
              <a:latin typeface="Calibri" panose="020F0502020204030204"/>
            </a:rPr>
            <a:t>Right to Work States by Year of Adoption</a:t>
          </a:r>
        </a:p>
      </cx:txPr>
    </cx:title>
    <cx:plotArea>
      <cx:plotAreaRegion>
        <cx:series layoutId="clusteredColumn" uniqueId="{474515CE-F582-4E86-A2E1-7EDA01A1C0F2}">
          <cx:tx>
            <cx:txData>
              <cx:f>'Right to Work'!$C$2</cx:f>
              <cx:v>Adopted </cx:v>
            </cx:txData>
          </cx:tx>
          <cx:dataId val="0"/>
          <cx:layoutPr>
            <cx:binning intervalClosed="r">
              <cx:binSize val="5"/>
            </cx:binning>
          </cx:layoutPr>
        </cx:series>
      </cx:plotAreaRegion>
      <cx:axis id="0">
        <cx:catScaling gapWidth="0"/>
        <cx:tickLabels/>
      </cx:axis>
      <cx:axis id="1">
        <cx:valScaling/>
        <cx:majorGridlines/>
        <cx:tickLabels/>
      </cx:axis>
    </cx:plotArea>
  </cx:chart>
  <cx:spPr>
    <a:ln>
      <a:solidFill>
        <a:schemeClr val="accent1"/>
      </a:solidFill>
    </a:ln>
  </cx:spPr>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6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8E4AFB-4659-4918-BDA0-074B09FBED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11</Pages>
  <Words>2374</Words>
  <Characters>13532</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jim</dc:creator>
  <cp:keywords/>
  <dc:description/>
  <cp:lastModifiedBy>jim</cp:lastModifiedBy>
  <cp:revision>2</cp:revision>
  <cp:lastPrinted>2021-05-26T17:47:00Z</cp:lastPrinted>
  <dcterms:created xsi:type="dcterms:W3CDTF">2021-07-22T17:27:00Z</dcterms:created>
  <dcterms:modified xsi:type="dcterms:W3CDTF">2021-07-22T17:27:00Z</dcterms:modified>
</cp:coreProperties>
</file>